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40"/>
          <w:szCs w:val="48"/>
        </w:rPr>
      </w:pPr>
      <w:r>
        <w:rPr>
          <w:rFonts w:hint="eastAsia"/>
          <w:b/>
          <w:bCs/>
          <w:sz w:val="40"/>
          <w:szCs w:val="48"/>
        </w:rPr>
        <w:t>IFD</w:t>
      </w:r>
      <w:r>
        <w:rPr>
          <w:b/>
          <w:bCs/>
          <w:sz w:val="40"/>
          <w:szCs w:val="48"/>
        </w:rPr>
        <w:t xml:space="preserve"> Introduction</w:t>
      </w:r>
    </w:p>
    <w:p>
      <w:pPr>
        <w:rPr>
          <w:sz w:val="24"/>
          <w:szCs w:val="32"/>
        </w:rPr>
      </w:pPr>
    </w:p>
    <w:p>
      <w:pPr>
        <w:ind w:firstLine="420"/>
        <w:jc w:val="center"/>
      </w:pPr>
      <w:r>
        <w:drawing>
          <wp:anchor distT="0" distB="0" distL="114300" distR="114300" simplePos="0" relativeHeight="251658240" behindDoc="0" locked="0" layoutInCell="1" allowOverlap="1">
            <wp:simplePos x="0" y="0"/>
            <wp:positionH relativeFrom="column">
              <wp:posOffset>-545465</wp:posOffset>
            </wp:positionH>
            <wp:positionV relativeFrom="paragraph">
              <wp:posOffset>114935</wp:posOffset>
            </wp:positionV>
            <wp:extent cx="1831975" cy="2280920"/>
            <wp:effectExtent l="0" t="0" r="9525" b="5080"/>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
                    <a:stretch>
                      <a:fillRect/>
                    </a:stretch>
                  </pic:blipFill>
                  <pic:spPr>
                    <a:xfrm>
                      <a:off x="0" y="0"/>
                      <a:ext cx="1831975" cy="2280920"/>
                    </a:xfrm>
                    <a:prstGeom prst="rect">
                      <a:avLst/>
                    </a:prstGeom>
                    <a:noFill/>
                    <a:ln>
                      <a:noFill/>
                    </a:ln>
                  </pic:spPr>
                </pic:pic>
              </a:graphicData>
            </a:graphic>
          </wp:anchor>
        </w:drawing>
      </w:r>
    </w:p>
    <w:p>
      <w:pPr>
        <w:ind w:left="2155" w:leftChars="1026" w:firstLine="420"/>
        <w:rPr>
          <w:rFonts w:ascii="Times New Roman" w:hAnsi="Times New Roman" w:cs="Times New Roman"/>
          <w:sz w:val="24"/>
          <w:szCs w:val="32"/>
        </w:rPr>
      </w:pPr>
      <w:r>
        <w:rPr>
          <w:rFonts w:hint="eastAsia" w:ascii="Times New Roman" w:hAnsi="Times New Roman" w:cs="Times New Roman"/>
          <w:sz w:val="24"/>
          <w:szCs w:val="32"/>
        </w:rPr>
        <w:t>International Foundation Diploma (</w:t>
      </w:r>
      <w:r>
        <w:rPr>
          <w:rFonts w:ascii="Times New Roman" w:hAnsi="Times New Roman" w:cs="Times New Roman"/>
          <w:sz w:val="24"/>
          <w:szCs w:val="32"/>
        </w:rPr>
        <w:t>IFD</w:t>
      </w:r>
      <w:r>
        <w:rPr>
          <w:rFonts w:hint="eastAsia" w:ascii="Times New Roman" w:hAnsi="Times New Roman" w:cs="Times New Roman"/>
          <w:sz w:val="24"/>
          <w:szCs w:val="32"/>
        </w:rPr>
        <w:t>)</w:t>
      </w:r>
      <w:r>
        <w:rPr>
          <w:rFonts w:ascii="Times New Roman" w:hAnsi="Times New Roman" w:cs="Times New Roman"/>
          <w:sz w:val="24"/>
          <w:szCs w:val="32"/>
        </w:rPr>
        <w:t xml:space="preserve"> is a college preparatory</w:t>
      </w:r>
      <w:r>
        <w:rPr>
          <w:rFonts w:hint="eastAsia" w:ascii="Times New Roman" w:hAnsi="Times New Roman" w:cs="Times New Roman"/>
          <w:sz w:val="24"/>
          <w:szCs w:val="32"/>
        </w:rPr>
        <w:t xml:space="preserve"> </w:t>
      </w:r>
      <w:r>
        <w:rPr>
          <w:rFonts w:ascii="Times New Roman" w:hAnsi="Times New Roman" w:cs="Times New Roman"/>
          <w:sz w:val="24"/>
          <w:szCs w:val="32"/>
        </w:rPr>
        <w:t>program</w:t>
      </w:r>
      <w:r>
        <w:rPr>
          <w:rFonts w:hint="eastAsia" w:ascii="Times New Roman" w:hAnsi="Times New Roman" w:cs="Times New Roman"/>
          <w:sz w:val="24"/>
          <w:szCs w:val="32"/>
        </w:rPr>
        <w:t xml:space="preserve"> designed specifically for international students</w:t>
      </w:r>
      <w:r>
        <w:rPr>
          <w:rFonts w:ascii="Times New Roman" w:hAnsi="Times New Roman" w:cs="Times New Roman"/>
          <w:sz w:val="24"/>
          <w:szCs w:val="32"/>
        </w:rPr>
        <w:t>, with a</w:t>
      </w:r>
      <w:r>
        <w:rPr>
          <w:rFonts w:hint="eastAsia" w:ascii="Times New Roman" w:hAnsi="Times New Roman" w:cs="Times New Roman"/>
          <w:sz w:val="24"/>
          <w:szCs w:val="32"/>
        </w:rPr>
        <w:t xml:space="preserve"> </w:t>
      </w:r>
      <w:r>
        <w:rPr>
          <w:rFonts w:ascii="Times New Roman" w:hAnsi="Times New Roman" w:cs="Times New Roman"/>
          <w:sz w:val="24"/>
          <w:szCs w:val="32"/>
        </w:rPr>
        <w:t>significant amount of English language training</w:t>
      </w:r>
      <w:r>
        <w:rPr>
          <w:rFonts w:hint="eastAsia" w:ascii="Times New Roman" w:hAnsi="Times New Roman" w:cs="Times New Roman"/>
          <w:sz w:val="24"/>
          <w:szCs w:val="32"/>
        </w:rPr>
        <w:t>.</w:t>
      </w:r>
      <w:r>
        <w:rPr>
          <w:rFonts w:ascii="Times New Roman" w:hAnsi="Times New Roman" w:cs="Times New Roman"/>
          <w:sz w:val="24"/>
          <w:szCs w:val="32"/>
        </w:rPr>
        <w:t xml:space="preserve"> The syllabus was developed and widely recognized by NCC Education. Through this program, students can directly connect with undergraduate programs in major Western countries such as the United Kingdom, the United States, Australia and Canada.</w:t>
      </w:r>
      <w:r>
        <w:rPr>
          <w:rFonts w:hint="eastAsia" w:ascii="Times New Roman" w:hAnsi="Times New Roman" w:cs="Times New Roman"/>
          <w:sz w:val="24"/>
          <w:szCs w:val="32"/>
        </w:rPr>
        <w:t xml:space="preserve"> </w:t>
      </w:r>
      <w:r>
        <w:rPr>
          <w:rFonts w:ascii="Times New Roman" w:hAnsi="Times New Roman" w:cs="Times New Roman"/>
          <w:sz w:val="24"/>
          <w:szCs w:val="32"/>
        </w:rPr>
        <w:t>In September 20</w:t>
      </w:r>
      <w:r>
        <w:rPr>
          <w:rFonts w:hint="eastAsia" w:ascii="Times New Roman" w:hAnsi="Times New Roman" w:cs="Times New Roman"/>
          <w:sz w:val="24"/>
          <w:szCs w:val="32"/>
        </w:rPr>
        <w:t>20</w:t>
      </w:r>
      <w:r>
        <w:rPr>
          <w:rFonts w:ascii="Times New Roman" w:hAnsi="Times New Roman" w:cs="Times New Roman"/>
          <w:sz w:val="24"/>
          <w:szCs w:val="32"/>
        </w:rPr>
        <w:t>, the IFD</w:t>
      </w:r>
      <w:r>
        <w:rPr>
          <w:rFonts w:hint="eastAsia" w:ascii="Times New Roman" w:hAnsi="Times New Roman" w:cs="Times New Roman"/>
          <w:sz w:val="24"/>
          <w:szCs w:val="32"/>
        </w:rPr>
        <w:t xml:space="preserve"> programme </w:t>
      </w:r>
      <w:r>
        <w:rPr>
          <w:rFonts w:ascii="Times New Roman" w:hAnsi="Times New Roman" w:cs="Times New Roman"/>
          <w:sz w:val="24"/>
          <w:szCs w:val="32"/>
        </w:rPr>
        <w:t xml:space="preserve">of </w:t>
      </w:r>
      <w:r>
        <w:rPr>
          <w:rFonts w:hint="eastAsia" w:ascii="Times New Roman" w:hAnsi="Times New Roman" w:cs="Times New Roman"/>
          <w:sz w:val="24"/>
          <w:szCs w:val="32"/>
        </w:rPr>
        <w:t xml:space="preserve">Nanjing Hankai Academy </w:t>
      </w:r>
      <w:r>
        <w:rPr>
          <w:rFonts w:ascii="Times New Roman" w:hAnsi="Times New Roman" w:cs="Times New Roman"/>
          <w:sz w:val="24"/>
          <w:szCs w:val="32"/>
        </w:rPr>
        <w:t>was officially launched, aiming to help students with minor subjects find a path suitable for them and meet the requirements for admission to foreign universities.</w:t>
      </w:r>
    </w:p>
    <w:p>
      <w:pPr>
        <w:numPr>
          <w:ilvl w:val="0"/>
          <w:numId w:val="1"/>
        </w:numPr>
        <w:rPr>
          <w:rFonts w:ascii="Times New Roman" w:hAnsi="Times New Roman" w:cs="Times New Roman"/>
          <w:b/>
          <w:bCs/>
          <w:sz w:val="22"/>
          <w:szCs w:val="28"/>
        </w:rPr>
      </w:pPr>
      <w:r>
        <w:rPr>
          <w:rFonts w:hint="eastAsia" w:ascii="Times New Roman" w:hAnsi="Times New Roman" w:eastAsia="宋体" w:cs="Times New Roman"/>
          <w:b/>
          <w:bCs/>
          <w:sz w:val="28"/>
          <w:szCs w:val="28"/>
        </w:rPr>
        <w:t>Q</w:t>
      </w:r>
      <w:r>
        <w:rPr>
          <w:rFonts w:ascii="Times New Roman" w:hAnsi="Times New Roman" w:eastAsia="宋体" w:cs="Times New Roman"/>
          <w:b/>
          <w:bCs/>
          <w:sz w:val="28"/>
          <w:szCs w:val="28"/>
        </w:rPr>
        <w:t>ualification</w:t>
      </w:r>
    </w:p>
    <w:p>
      <w:pPr>
        <w:jc w:val="center"/>
        <w:rPr>
          <w:rFonts w:ascii="Times New Roman" w:hAnsi="Times New Roman" w:cs="Times New Roman"/>
        </w:rPr>
      </w:pPr>
      <w:r>
        <w:drawing>
          <wp:inline distT="0" distB="0" distL="114300" distR="114300">
            <wp:extent cx="4359910" cy="3132455"/>
            <wp:effectExtent l="0" t="0" r="889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59910" cy="3132455"/>
                    </a:xfrm>
                    <a:prstGeom prst="rect">
                      <a:avLst/>
                    </a:prstGeom>
                    <a:noFill/>
                    <a:ln>
                      <a:noFill/>
                    </a:ln>
                  </pic:spPr>
                </pic:pic>
              </a:graphicData>
            </a:graphic>
          </wp:inline>
        </w:drawing>
      </w:r>
    </w:p>
    <w:p>
      <w:pPr>
        <w:numPr>
          <w:ilvl w:val="0"/>
          <w:numId w:val="1"/>
        </w:numPr>
        <w:rPr>
          <w:rFonts w:ascii="Times New Roman" w:hAnsi="Times New Roman" w:cs="Times New Roman"/>
          <w:b/>
          <w:bCs/>
          <w:sz w:val="28"/>
          <w:szCs w:val="36"/>
        </w:rPr>
      </w:pPr>
      <w:r>
        <w:rPr>
          <w:rFonts w:ascii="Times New Roman" w:hAnsi="Times New Roman" w:cs="Times New Roman"/>
          <w:b/>
          <w:bCs/>
          <w:sz w:val="28"/>
          <w:szCs w:val="36"/>
        </w:rPr>
        <w:t xml:space="preserve">Programme </w:t>
      </w:r>
      <w:r>
        <w:rPr>
          <w:rFonts w:hint="eastAsia" w:ascii="Times New Roman" w:hAnsi="Times New Roman" w:cs="Times New Roman"/>
          <w:b/>
          <w:bCs/>
          <w:sz w:val="28"/>
          <w:szCs w:val="36"/>
        </w:rPr>
        <w:t>f</w:t>
      </w:r>
      <w:r>
        <w:rPr>
          <w:rFonts w:ascii="Times New Roman" w:hAnsi="Times New Roman" w:cs="Times New Roman"/>
          <w:b/>
          <w:bCs/>
          <w:sz w:val="28"/>
          <w:szCs w:val="36"/>
        </w:rPr>
        <w:t>eatures</w:t>
      </w:r>
    </w:p>
    <w:p>
      <w:pPr>
        <w:numPr>
          <w:ilvl w:val="0"/>
          <w:numId w:val="2"/>
        </w:numPr>
        <w:rPr>
          <w:rFonts w:ascii="Times New Roman" w:hAnsi="Times New Roman" w:cs="Times New Roman"/>
          <w:b/>
          <w:bCs/>
          <w:sz w:val="24"/>
          <w:szCs w:val="32"/>
        </w:rPr>
      </w:pPr>
      <w:r>
        <w:rPr>
          <w:rFonts w:ascii="Times New Roman" w:hAnsi="Times New Roman" w:cs="Times New Roman"/>
          <w:b/>
          <w:bCs/>
          <w:sz w:val="24"/>
          <w:szCs w:val="32"/>
        </w:rPr>
        <w:t>International</w:t>
      </w:r>
    </w:p>
    <w:p>
      <w:pPr>
        <w:rPr>
          <w:rFonts w:ascii="Times New Roman" w:hAnsi="Times New Roman" w:cs="Times New Roman"/>
          <w:sz w:val="24"/>
          <w:szCs w:val="32"/>
        </w:rPr>
      </w:pPr>
      <w:r>
        <w:rPr>
          <w:rFonts w:ascii="Times New Roman" w:hAnsi="Times New Roman" w:cs="Times New Roman"/>
          <w:sz w:val="24"/>
          <w:szCs w:val="32"/>
        </w:rPr>
        <w:t>IFD course</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designed for </w:t>
      </w:r>
      <w:r>
        <w:rPr>
          <w:rFonts w:hint="eastAsia" w:ascii="Times New Roman" w:hAnsi="Times New Roman" w:cs="Times New Roman"/>
          <w:sz w:val="24"/>
          <w:szCs w:val="32"/>
        </w:rPr>
        <w:t>non-</w:t>
      </w:r>
      <w:r>
        <w:rPr>
          <w:rFonts w:ascii="Times New Roman" w:hAnsi="Times New Roman" w:cs="Times New Roman"/>
          <w:sz w:val="24"/>
          <w:szCs w:val="32"/>
        </w:rPr>
        <w:t xml:space="preserve">native </w:t>
      </w:r>
      <w:r>
        <w:rPr>
          <w:rFonts w:hint="eastAsia" w:ascii="Times New Roman" w:hAnsi="Times New Roman" w:cs="Times New Roman"/>
          <w:sz w:val="24"/>
          <w:szCs w:val="32"/>
        </w:rPr>
        <w:t xml:space="preserve">English </w:t>
      </w:r>
      <w:r>
        <w:rPr>
          <w:rFonts w:ascii="Times New Roman" w:hAnsi="Times New Roman" w:cs="Times New Roman"/>
          <w:sz w:val="24"/>
          <w:szCs w:val="32"/>
        </w:rPr>
        <w:t>speakers</w:t>
      </w:r>
      <w:r>
        <w:rPr>
          <w:rFonts w:hint="eastAsia" w:ascii="Times New Roman" w:hAnsi="Times New Roman" w:cs="Times New Roman"/>
          <w:sz w:val="24"/>
          <w:szCs w:val="32"/>
        </w:rPr>
        <w:t xml:space="preserve">, is </w:t>
      </w:r>
      <w:bookmarkStart w:id="0" w:name="OLE_LINK1"/>
      <w:r>
        <w:rPr>
          <w:rFonts w:hint="eastAsia" w:ascii="Times New Roman" w:hAnsi="Times New Roman" w:cs="Times New Roman"/>
          <w:sz w:val="24"/>
          <w:szCs w:val="32"/>
        </w:rPr>
        <w:t xml:space="preserve">a </w:t>
      </w:r>
      <w:r>
        <w:rPr>
          <w:rFonts w:ascii="Times New Roman" w:hAnsi="Times New Roman" w:cs="Times New Roman"/>
          <w:sz w:val="24"/>
          <w:szCs w:val="32"/>
        </w:rPr>
        <w:t>college preparatory course</w:t>
      </w:r>
      <w:bookmarkEnd w:id="0"/>
      <w:r>
        <w:rPr>
          <w:rFonts w:ascii="Times New Roman" w:hAnsi="Times New Roman" w:cs="Times New Roman"/>
          <w:sz w:val="24"/>
          <w:szCs w:val="32"/>
        </w:rPr>
        <w:t xml:space="preserve"> tailored to its curriculum organized by NCC </w:t>
      </w:r>
      <w:r>
        <w:rPr>
          <w:rFonts w:hint="eastAsia" w:ascii="Times New Roman" w:hAnsi="Times New Roman" w:cs="Times New Roman"/>
          <w:sz w:val="24"/>
          <w:szCs w:val="32"/>
        </w:rPr>
        <w:t>E</w:t>
      </w:r>
      <w:r>
        <w:rPr>
          <w:rFonts w:ascii="Times New Roman" w:hAnsi="Times New Roman" w:cs="Times New Roman"/>
          <w:sz w:val="24"/>
          <w:szCs w:val="32"/>
        </w:rPr>
        <w:t>ducation</w:t>
      </w:r>
      <w:r>
        <w:rPr>
          <w:rFonts w:hint="eastAsia" w:ascii="Times New Roman" w:hAnsi="Times New Roman" w:cs="Times New Roman"/>
          <w:sz w:val="24"/>
          <w:szCs w:val="32"/>
        </w:rPr>
        <w:t>. T</w:t>
      </w:r>
      <w:r>
        <w:rPr>
          <w:rFonts w:ascii="Times New Roman" w:hAnsi="Times New Roman" w:cs="Times New Roman"/>
          <w:sz w:val="24"/>
          <w:szCs w:val="32"/>
        </w:rPr>
        <w:t xml:space="preserve">he western countries </w:t>
      </w:r>
      <w:r>
        <w:rPr>
          <w:rFonts w:hint="eastAsia" w:ascii="Times New Roman" w:hAnsi="Times New Roman" w:cs="Times New Roman"/>
          <w:sz w:val="24"/>
          <w:szCs w:val="32"/>
        </w:rPr>
        <w:t xml:space="preserve">are </w:t>
      </w:r>
      <w:r>
        <w:rPr>
          <w:rFonts w:ascii="Times New Roman" w:hAnsi="Times New Roman" w:cs="Times New Roman"/>
          <w:sz w:val="24"/>
          <w:szCs w:val="32"/>
        </w:rPr>
        <w:t xml:space="preserve">widely endorsed by learning this course, </w:t>
      </w:r>
      <w:r>
        <w:rPr>
          <w:rFonts w:hint="eastAsia" w:ascii="Times New Roman" w:hAnsi="Times New Roman" w:cs="Times New Roman"/>
          <w:sz w:val="24"/>
          <w:szCs w:val="32"/>
        </w:rPr>
        <w:t xml:space="preserve">since </w:t>
      </w:r>
      <w:r>
        <w:rPr>
          <w:rFonts w:ascii="Times New Roman" w:hAnsi="Times New Roman" w:cs="Times New Roman"/>
          <w:sz w:val="24"/>
          <w:szCs w:val="32"/>
        </w:rPr>
        <w:t>students can directly docking in Britain, the United States, the main western countries such as Australia and Canada undergraduate curriculum</w:t>
      </w:r>
      <w:r>
        <w:rPr>
          <w:rFonts w:hint="eastAsia" w:ascii="Times New Roman" w:hAnsi="Times New Roman" w:cs="Times New Roman"/>
          <w:sz w:val="24"/>
          <w:szCs w:val="32"/>
        </w:rPr>
        <w:t>.</w:t>
      </w:r>
    </w:p>
    <w:p>
      <w:pPr>
        <w:numPr>
          <w:ilvl w:val="0"/>
          <w:numId w:val="2"/>
        </w:numPr>
        <w:rPr>
          <w:rFonts w:ascii="Times New Roman" w:hAnsi="Times New Roman" w:cs="Times New Roman"/>
          <w:sz w:val="24"/>
          <w:szCs w:val="32"/>
        </w:rPr>
      </w:pPr>
      <w:r>
        <w:rPr>
          <w:rFonts w:ascii="Times New Roman" w:hAnsi="Times New Roman" w:cs="Times New Roman"/>
          <w:b/>
          <w:bCs/>
          <w:sz w:val="24"/>
          <w:szCs w:val="32"/>
        </w:rPr>
        <w:t>Foundation</w:t>
      </w:r>
    </w:p>
    <w:p>
      <w:pPr>
        <w:ind w:firstLine="420"/>
        <w:rPr>
          <w:rFonts w:ascii="Times New Roman" w:hAnsi="Times New Roman" w:cs="Times New Roman"/>
          <w:sz w:val="24"/>
          <w:szCs w:val="32"/>
        </w:rPr>
      </w:pPr>
      <w:r>
        <w:rPr>
          <w:rFonts w:hint="eastAsia" w:ascii="Times New Roman" w:hAnsi="Times New Roman" w:cs="Times New Roman"/>
          <w:sz w:val="24"/>
          <w:szCs w:val="32"/>
        </w:rPr>
        <w:t>T</w:t>
      </w:r>
      <w:r>
        <w:rPr>
          <w:rFonts w:ascii="Times New Roman" w:hAnsi="Times New Roman" w:cs="Times New Roman"/>
          <w:sz w:val="24"/>
          <w:szCs w:val="32"/>
        </w:rPr>
        <w:t xml:space="preserve">he IFD program </w:t>
      </w:r>
      <w:r>
        <w:rPr>
          <w:rFonts w:hint="eastAsia" w:ascii="Times New Roman" w:hAnsi="Times New Roman" w:cs="Times New Roman"/>
          <w:sz w:val="24"/>
          <w:szCs w:val="32"/>
        </w:rPr>
        <w:t xml:space="preserve">particularly </w:t>
      </w:r>
      <w:r>
        <w:rPr>
          <w:rFonts w:ascii="Times New Roman" w:hAnsi="Times New Roman" w:cs="Times New Roman"/>
          <w:sz w:val="24"/>
          <w:szCs w:val="32"/>
        </w:rPr>
        <w:t>offers a variety of English language courses, including cultural studies, academic writing, and business studies, which prepare universities well for the language</w:t>
      </w:r>
      <w:r>
        <w:rPr>
          <w:rFonts w:hint="eastAsia" w:ascii="Times New Roman" w:hAnsi="Times New Roman" w:cs="Times New Roman"/>
          <w:sz w:val="24"/>
          <w:szCs w:val="32"/>
        </w:rPr>
        <w:t>.</w:t>
      </w:r>
    </w:p>
    <w:p>
      <w:pPr>
        <w:numPr>
          <w:ilvl w:val="0"/>
          <w:numId w:val="2"/>
        </w:numPr>
        <w:rPr>
          <w:rFonts w:ascii="Times New Roman" w:hAnsi="Times New Roman" w:cs="Times New Roman"/>
          <w:sz w:val="24"/>
          <w:szCs w:val="32"/>
        </w:rPr>
      </w:pPr>
      <w:r>
        <w:rPr>
          <w:rFonts w:ascii="Times New Roman" w:hAnsi="Times New Roman" w:cs="Times New Roman"/>
          <w:b/>
          <w:bCs/>
          <w:sz w:val="24"/>
          <w:szCs w:val="32"/>
        </w:rPr>
        <w:t>Diploma</w:t>
      </w:r>
    </w:p>
    <w:p>
      <w:pPr>
        <w:ind w:firstLine="420"/>
        <w:rPr>
          <w:rFonts w:ascii="Times New Roman" w:hAnsi="Times New Roman" w:cs="Times New Roman"/>
        </w:rPr>
      </w:pPr>
      <w:r>
        <w:rPr>
          <w:rFonts w:ascii="Times New Roman" w:hAnsi="Times New Roman" w:cs="Times New Roman"/>
          <w:sz w:val="24"/>
          <w:szCs w:val="32"/>
        </w:rPr>
        <w:t>All IFD graduates will receive the IFD International Baccalaureate officially awarded by the NCC, and will be able to receive a formal offer in exchange for admission (from partner institutions + applications from other institutions).</w:t>
      </w:r>
    </w:p>
    <w:p>
      <w:pPr>
        <w:numPr>
          <w:ilvl w:val="0"/>
          <w:numId w:val="1"/>
        </w:numPr>
        <w:rPr>
          <w:rFonts w:ascii="Times New Roman" w:hAnsi="Times New Roman" w:cs="Times New Roman"/>
          <w:b/>
          <w:bCs/>
          <w:sz w:val="24"/>
          <w:szCs w:val="32"/>
        </w:rPr>
      </w:pPr>
      <w:r>
        <w:rPr>
          <w:rFonts w:hint="eastAsia" w:ascii="Times New Roman" w:hAnsi="Times New Roman" w:cs="Times New Roman"/>
          <w:b/>
          <w:bCs/>
          <w:sz w:val="24"/>
          <w:szCs w:val="32"/>
        </w:rPr>
        <w:t>Curriculum and assessment method</w:t>
      </w:r>
    </w:p>
    <w:p>
      <w:pPr>
        <w:ind w:firstLine="420"/>
        <w:rPr>
          <w:rFonts w:ascii="Times New Roman" w:hAnsi="Times New Roman" w:cs="Times New Roman"/>
          <w:sz w:val="24"/>
          <w:szCs w:val="32"/>
        </w:rPr>
      </w:pPr>
      <w:r>
        <w:rPr>
          <w:rFonts w:ascii="Times New Roman" w:hAnsi="Times New Roman" w:cs="Times New Roman"/>
          <w:sz w:val="24"/>
          <w:szCs w:val="32"/>
        </w:rPr>
        <w:t>The IFD program has a comprehensive curriculum to help students improve their academic ability, cultural adaptability and research ability in all aspects to achieve success in further study.</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IFD courses are divided into compulsory </w:t>
      </w:r>
      <w:r>
        <w:rPr>
          <w:rFonts w:hint="eastAsia" w:ascii="Times New Roman" w:hAnsi="Times New Roman" w:cs="Times New Roman"/>
          <w:sz w:val="24"/>
          <w:szCs w:val="32"/>
        </w:rPr>
        <w:t>module</w:t>
      </w:r>
      <w:r>
        <w:rPr>
          <w:rFonts w:ascii="Times New Roman" w:hAnsi="Times New Roman" w:cs="Times New Roman"/>
          <w:sz w:val="24"/>
          <w:szCs w:val="32"/>
        </w:rPr>
        <w:t xml:space="preserve">s and electives, and each student must complete six compulsory </w:t>
      </w:r>
      <w:r>
        <w:rPr>
          <w:rFonts w:hint="eastAsia" w:ascii="Times New Roman" w:hAnsi="Times New Roman" w:cs="Times New Roman"/>
          <w:sz w:val="24"/>
          <w:szCs w:val="32"/>
        </w:rPr>
        <w:t>module</w:t>
      </w:r>
      <w:r>
        <w:rPr>
          <w:rFonts w:ascii="Times New Roman" w:hAnsi="Times New Roman" w:cs="Times New Roman"/>
          <w:sz w:val="24"/>
          <w:szCs w:val="32"/>
        </w:rPr>
        <w:t>s and two electives</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Based on the individual needs and characteristics of </w:t>
      </w:r>
      <w:r>
        <w:rPr>
          <w:rFonts w:hint="eastAsia" w:ascii="Times New Roman" w:hAnsi="Times New Roman" w:cs="Times New Roman"/>
          <w:sz w:val="24"/>
          <w:szCs w:val="32"/>
        </w:rPr>
        <w:t>HKA</w:t>
      </w:r>
      <w:r>
        <w:rPr>
          <w:rFonts w:ascii="Times New Roman" w:hAnsi="Times New Roman" w:cs="Times New Roman"/>
          <w:sz w:val="24"/>
          <w:szCs w:val="32"/>
        </w:rPr>
        <w:t xml:space="preserve"> students, the following is a two-year curriculum plan</w:t>
      </w:r>
      <w:r>
        <w:rPr>
          <w:rFonts w:hint="eastAsia" w:ascii="Times New Roman" w:hAnsi="Times New Roman" w:cs="Times New Roman"/>
          <w:sz w:val="24"/>
          <w:szCs w:val="32"/>
        </w:rPr>
        <w:t>:</w:t>
      </w:r>
    </w:p>
    <w:p>
      <w:r>
        <w:drawing>
          <wp:inline distT="0" distB="0" distL="114300" distR="114300">
            <wp:extent cx="5047615" cy="14351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047615" cy="1435100"/>
                    </a:xfrm>
                    <a:prstGeom prst="rect">
                      <a:avLst/>
                    </a:prstGeom>
                    <a:noFill/>
                    <a:ln>
                      <a:noFill/>
                    </a:ln>
                  </pic:spPr>
                </pic:pic>
              </a:graphicData>
            </a:graphic>
          </wp:inline>
        </w:drawing>
      </w:r>
    </w:p>
    <w:p>
      <w:r>
        <w:rPr>
          <w:rFonts w:ascii="Times New Roman" w:hAnsi="Times New Roman" w:cs="Times New Roman"/>
          <w:sz w:val="24"/>
          <w:szCs w:val="32"/>
        </w:rPr>
        <w:t>The class hours and credit</w:t>
      </w:r>
      <w:r>
        <w:rPr>
          <w:rFonts w:hint="eastAsia" w:ascii="Times New Roman" w:hAnsi="Times New Roman" w:cs="Times New Roman"/>
          <w:sz w:val="24"/>
          <w:szCs w:val="32"/>
        </w:rPr>
        <w:t xml:space="preserve"> </w:t>
      </w:r>
      <w:r>
        <w:rPr>
          <w:rFonts w:ascii="Times New Roman" w:hAnsi="Times New Roman" w:cs="Times New Roman"/>
          <w:sz w:val="24"/>
          <w:szCs w:val="32"/>
        </w:rPr>
        <w:t>distribution of the International Foundation Diploma Programme courses are as follows</w:t>
      </w:r>
      <w:r>
        <w:rPr>
          <w:rFonts w:hint="eastAsia" w:ascii="Times New Roman" w:hAnsi="Times New Roman" w:cs="Times New Roman"/>
          <w:sz w:val="24"/>
          <w:szCs w:val="32"/>
        </w:rPr>
        <w:t>:</w:t>
      </w:r>
    </w:p>
    <w:p>
      <w:r>
        <w:drawing>
          <wp:inline distT="0" distB="0" distL="114300" distR="114300">
            <wp:extent cx="5003165" cy="4361815"/>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003165" cy="4361815"/>
                    </a:xfrm>
                    <a:prstGeom prst="rect">
                      <a:avLst/>
                    </a:prstGeom>
                    <a:noFill/>
                    <a:ln>
                      <a:noFill/>
                    </a:ln>
                  </pic:spPr>
                </pic:pic>
              </a:graphicData>
            </a:graphic>
          </wp:inline>
        </w:drawing>
      </w:r>
    </w:p>
    <w:p>
      <w:pPr>
        <w:ind w:firstLine="420"/>
        <w:rPr>
          <w:rFonts w:ascii="Times New Roman" w:hAnsi="Times New Roman" w:cs="Times New Roman"/>
          <w:sz w:val="24"/>
          <w:szCs w:val="32"/>
        </w:rPr>
      </w:pPr>
      <w:r>
        <w:rPr>
          <w:rFonts w:ascii="Times New Roman" w:hAnsi="Times New Roman" w:cs="Times New Roman"/>
          <w:sz w:val="24"/>
          <w:szCs w:val="32"/>
        </w:rPr>
        <w:t xml:space="preserve">The </w:t>
      </w:r>
      <w:r>
        <w:rPr>
          <w:rFonts w:hint="eastAsia" w:ascii="Times New Roman" w:hAnsi="Times New Roman" w:cs="Times New Roman"/>
          <w:sz w:val="24"/>
          <w:szCs w:val="32"/>
        </w:rPr>
        <w:t>unit</w:t>
      </w:r>
      <w:r>
        <w:rPr>
          <w:rFonts w:ascii="Times New Roman" w:hAnsi="Times New Roman" w:cs="Times New Roman"/>
          <w:sz w:val="24"/>
          <w:szCs w:val="32"/>
        </w:rPr>
        <w:t xml:space="preserve"> assessment method is very flexible, including </w:t>
      </w:r>
      <w:r>
        <w:rPr>
          <w:rFonts w:hint="eastAsia" w:ascii="Times New Roman" w:hAnsi="Times New Roman" w:cs="Times New Roman"/>
          <w:sz w:val="24"/>
          <w:szCs w:val="32"/>
        </w:rPr>
        <w:t xml:space="preserve">local examination, global assessment and </w:t>
      </w:r>
      <w:r>
        <w:rPr>
          <w:rFonts w:ascii="Times New Roman" w:hAnsi="Times New Roman" w:cs="Times New Roman"/>
          <w:sz w:val="24"/>
          <w:szCs w:val="32"/>
        </w:rPr>
        <w:t>global examination.</w:t>
      </w:r>
      <w:r>
        <w:rPr>
          <w:rFonts w:hint="eastAsia" w:ascii="Times New Roman" w:hAnsi="Times New Roman" w:cs="Times New Roman"/>
          <w:sz w:val="24"/>
          <w:szCs w:val="32"/>
        </w:rPr>
        <w:t xml:space="preserve"> </w:t>
      </w:r>
      <w:r>
        <w:rPr>
          <w:rFonts w:ascii="Times New Roman" w:hAnsi="Times New Roman" w:cs="Times New Roman"/>
          <w:sz w:val="24"/>
          <w:szCs w:val="32"/>
        </w:rPr>
        <w:t>An examination is a time-constrained assessment that will take place on a specified date and usually in an NCC Education Centre. An assignment requires candidates to produce a written response to a set of one or more tasks, meeting a deadline imposed by the Centre. Local Examinations and Global Assignments are marked by the centre.</w:t>
      </w:r>
    </w:p>
    <w:p>
      <w:pPr>
        <w:ind w:firstLine="420"/>
      </w:pPr>
      <w:r>
        <w:rPr>
          <w:rFonts w:hint="eastAsia" w:ascii="Times New Roman" w:hAnsi="Times New Roman" w:cs="Times New Roman"/>
          <w:sz w:val="24"/>
          <w:szCs w:val="32"/>
        </w:rPr>
        <w:t xml:space="preserve">The overall unit mark is computed from the weighted mean of its components. </w:t>
      </w:r>
      <w:r>
        <w:rPr>
          <w:rFonts w:ascii="Times New Roman" w:hAnsi="Times New Roman" w:cs="Times New Roman"/>
          <w:sz w:val="24"/>
          <w:szCs w:val="32"/>
        </w:rPr>
        <w:t>Students must score at least 40</w:t>
      </w:r>
      <w:r>
        <w:rPr>
          <w:rFonts w:hint="eastAsia" w:ascii="Times New Roman" w:hAnsi="Times New Roman" w:cs="Times New Roman"/>
          <w:sz w:val="24"/>
          <w:szCs w:val="32"/>
        </w:rPr>
        <w:t>%</w:t>
      </w:r>
      <w:r>
        <w:rPr>
          <w:rFonts w:ascii="Times New Roman" w:hAnsi="Times New Roman" w:cs="Times New Roman"/>
          <w:sz w:val="24"/>
          <w:szCs w:val="32"/>
        </w:rPr>
        <w:t xml:space="preserve"> of each course to earn a diploma, and students who score at least 70 </w:t>
      </w:r>
      <w:r>
        <w:rPr>
          <w:rFonts w:hint="eastAsia" w:ascii="Times New Roman" w:hAnsi="Times New Roman" w:cs="Times New Roman"/>
          <w:sz w:val="24"/>
          <w:szCs w:val="32"/>
        </w:rPr>
        <w:t>%</w:t>
      </w:r>
      <w:r>
        <w:rPr>
          <w:rFonts w:ascii="Times New Roman" w:hAnsi="Times New Roman" w:cs="Times New Roman"/>
          <w:sz w:val="24"/>
          <w:szCs w:val="32"/>
        </w:rPr>
        <w:t xml:space="preserve"> are rated as outstanding graduates.</w:t>
      </w:r>
      <w:r>
        <w:rPr>
          <w:rFonts w:hint="eastAsia" w:ascii="Times New Roman" w:hAnsi="Times New Roman" w:cs="Times New Roman"/>
          <w:sz w:val="24"/>
          <w:szCs w:val="32"/>
        </w:rPr>
        <w:t xml:space="preserve"> </w:t>
      </w:r>
      <w:r>
        <w:rPr>
          <w:rFonts w:ascii="Times New Roman" w:hAnsi="Times New Roman" w:cs="Times New Roman"/>
          <w:sz w:val="24"/>
          <w:szCs w:val="32"/>
        </w:rPr>
        <w:t>IFD electives have two directions: computer and business.</w:t>
      </w:r>
      <w:r>
        <w:rPr>
          <w:rFonts w:hint="eastAsia" w:ascii="Times New Roman" w:hAnsi="Times New Roman" w:cs="Times New Roman"/>
          <w:sz w:val="24"/>
          <w:szCs w:val="32"/>
        </w:rPr>
        <w:t xml:space="preserve"> </w:t>
      </w:r>
      <w:r>
        <w:rPr>
          <w:rFonts w:ascii="Times New Roman" w:hAnsi="Times New Roman" w:cs="Times New Roman"/>
          <w:sz w:val="24"/>
          <w:szCs w:val="32"/>
        </w:rPr>
        <w:t>Students begin their exposure to college computer science or business majors in high school.</w:t>
      </w:r>
    </w:p>
    <w:p>
      <w:pPr>
        <w:rPr>
          <w:rFonts w:hint="eastAsia"/>
        </w:rPr>
      </w:pPr>
      <w:r>
        <w:rPr>
          <w:rFonts w:hint="eastAsia"/>
        </w:rPr>
        <w:drawing>
          <wp:inline distT="0" distB="0" distL="114300" distR="114300">
            <wp:extent cx="4968240" cy="4073525"/>
            <wp:effectExtent l="0" t="0" r="10160" b="3175"/>
            <wp:docPr id="5" name="图片 5" descr="bb14056c5e905759edb7513b8208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14056c5e905759edb7513b8208d53"/>
                    <pic:cNvPicPr>
                      <a:picLocks noChangeAspect="1"/>
                    </pic:cNvPicPr>
                  </pic:nvPicPr>
                  <pic:blipFill>
                    <a:blip r:embed="rId8"/>
                    <a:stretch>
                      <a:fillRect/>
                    </a:stretch>
                  </pic:blipFill>
                  <pic:spPr>
                    <a:xfrm>
                      <a:off x="0" y="0"/>
                      <a:ext cx="4968240" cy="4073525"/>
                    </a:xfrm>
                    <a:prstGeom prst="rect">
                      <a:avLst/>
                    </a:prstGeom>
                  </pic:spPr>
                </pic:pic>
              </a:graphicData>
            </a:graphic>
          </wp:inline>
        </w:drawing>
      </w:r>
    </w:p>
    <w:p>
      <w:pPr>
        <w:rPr>
          <w:rFonts w:hint="eastAsia"/>
        </w:rPr>
      </w:pPr>
    </w:p>
    <w:p>
      <w:pPr>
        <w:numPr>
          <w:ilvl w:val="0"/>
          <w:numId w:val="1"/>
        </w:numPr>
        <w:ind w:left="0" w:leftChars="0" w:firstLine="0" w:firstLineChars="0"/>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b/>
          <w:bCs/>
          <w:sz w:val="24"/>
          <w:szCs w:val="32"/>
          <w:lang w:val="en-US" w:eastAsia="zh-CN"/>
        </w:rPr>
        <w:t xml:space="preserve">Where </w:t>
      </w:r>
      <w:r>
        <w:rPr>
          <w:rFonts w:hint="eastAsia" w:ascii="Times New Roman" w:hAnsi="Times New Roman" w:cs="Times New Roman"/>
          <w:b/>
          <w:bCs/>
          <w:sz w:val="24"/>
          <w:szCs w:val="32"/>
          <w:lang w:val="en-US" w:eastAsia="zh-CN"/>
        </w:rPr>
        <w:t xml:space="preserve">IFD </w:t>
      </w:r>
      <w:r>
        <w:rPr>
          <w:rFonts w:hint="default" w:ascii="Times New Roman" w:hAnsi="Times New Roman" w:cs="Times New Roman"/>
          <w:b/>
          <w:bCs/>
          <w:sz w:val="24"/>
          <w:szCs w:val="32"/>
          <w:lang w:val="en-US" w:eastAsia="zh-CN"/>
        </w:rPr>
        <w:t>graduates go</w:t>
      </w:r>
    </w:p>
    <w:p>
      <w:pPr>
        <w:numPr>
          <w:numId w:val="0"/>
        </w:numPr>
        <w:ind w:leftChars="0"/>
        <w:jc w:val="cente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eastAsiaTheme="minorEastAsia"/>
          <w:b/>
          <w:bCs/>
          <w:sz w:val="24"/>
          <w:szCs w:val="32"/>
          <w:lang w:val="en-US" w:eastAsia="zh-CN"/>
        </w:rPr>
        <w:drawing>
          <wp:inline distT="0" distB="0" distL="114300" distR="114300">
            <wp:extent cx="4083685" cy="4648200"/>
            <wp:effectExtent l="0" t="0" r="5715" b="0"/>
            <wp:docPr id="6" name="图片 6" descr="IFD毕业生去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FD毕业生去向1"/>
                    <pic:cNvPicPr>
                      <a:picLocks noChangeAspect="1"/>
                    </pic:cNvPicPr>
                  </pic:nvPicPr>
                  <pic:blipFill>
                    <a:blip r:embed="rId9"/>
                    <a:stretch>
                      <a:fillRect/>
                    </a:stretch>
                  </pic:blipFill>
                  <pic:spPr>
                    <a:xfrm>
                      <a:off x="0" y="0"/>
                      <a:ext cx="4083685" cy="4648200"/>
                    </a:xfrm>
                    <a:prstGeom prst="rect">
                      <a:avLst/>
                    </a:prstGeom>
                  </pic:spPr>
                </pic:pic>
              </a:graphicData>
            </a:graphic>
          </wp:inline>
        </w:drawing>
      </w:r>
    </w:p>
    <w:p>
      <w:pPr>
        <w:numPr>
          <w:numId w:val="0"/>
        </w:numPr>
        <w:ind w:leftChars="0"/>
        <w:jc w:val="center"/>
        <w:rPr>
          <w:rFonts w:hint="default" w:ascii="Times New Roman" w:hAnsi="Times New Roman" w:cs="Times New Roman" w:eastAsiaTheme="minorEastAsia"/>
          <w:b/>
          <w:bCs/>
          <w:sz w:val="24"/>
          <w:szCs w:val="32"/>
          <w:lang w:val="en-US" w:eastAsia="zh-CN"/>
        </w:rPr>
      </w:pPr>
      <w:r>
        <w:rPr>
          <w:rFonts w:hint="default" w:ascii="Times New Roman" w:hAnsi="Times New Roman" w:cs="Times New Roman" w:eastAsiaTheme="minorEastAsia"/>
          <w:b/>
          <w:bCs/>
          <w:sz w:val="24"/>
          <w:szCs w:val="32"/>
          <w:lang w:val="en-US" w:eastAsia="zh-CN"/>
        </w:rPr>
        <w:drawing>
          <wp:inline distT="0" distB="0" distL="114300" distR="114300">
            <wp:extent cx="4380230" cy="5104765"/>
            <wp:effectExtent l="0" t="0" r="1270" b="635"/>
            <wp:docPr id="18" name="图片 18" descr="IFD 毕业生去向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FD 毕业生去向 2"/>
                    <pic:cNvPicPr>
                      <a:picLocks noChangeAspect="1"/>
                    </pic:cNvPicPr>
                  </pic:nvPicPr>
                  <pic:blipFill>
                    <a:blip r:embed="rId10"/>
                    <a:srcRect l="1850"/>
                    <a:stretch>
                      <a:fillRect/>
                    </a:stretch>
                  </pic:blipFill>
                  <pic:spPr>
                    <a:xfrm>
                      <a:off x="0" y="0"/>
                      <a:ext cx="4380230" cy="5104765"/>
                    </a:xfrm>
                    <a:prstGeom prst="rect">
                      <a:avLst/>
                    </a:prstGeom>
                  </pic:spPr>
                </pic:pic>
              </a:graphicData>
            </a:graphic>
          </wp:inline>
        </w:drawing>
      </w:r>
      <w:bookmarkStart w:id="1" w:name="_GoBack"/>
      <w:bookmarkEnd w:id="1"/>
    </w:p>
    <w:p>
      <w:pPr>
        <w:numPr>
          <w:ilvl w:val="0"/>
          <w:numId w:val="1"/>
        </w:numPr>
        <w:rPr>
          <w:rFonts w:ascii="Times New Roman" w:hAnsi="Times New Roman" w:cs="Times New Roman"/>
          <w:b/>
          <w:bCs/>
          <w:sz w:val="24"/>
        </w:rPr>
      </w:pPr>
      <w:r>
        <w:rPr>
          <w:rFonts w:ascii="Times New Roman" w:hAnsi="Times New Roman" w:eastAsia="宋体" w:cs="Times New Roman"/>
          <w:b/>
          <w:bCs/>
          <w:sz w:val="24"/>
        </w:rPr>
        <w:t>Support from teachers</w:t>
      </w:r>
    </w:p>
    <w:p>
      <w:pPr>
        <w:ind w:firstLine="420"/>
        <w:rPr>
          <w:rFonts w:ascii="Times New Roman" w:hAnsi="Times New Roman" w:cs="Times New Roman"/>
          <w:sz w:val="24"/>
          <w:szCs w:val="32"/>
        </w:rPr>
      </w:pPr>
      <w:r>
        <w:rPr>
          <w:rFonts w:ascii="Times New Roman" w:hAnsi="Times New Roman" w:cs="Times New Roman"/>
          <w:sz w:val="24"/>
          <w:szCs w:val="32"/>
        </w:rPr>
        <w:t xml:space="preserve">Since its inception in 2019, </w:t>
      </w:r>
      <w:r>
        <w:rPr>
          <w:rFonts w:hint="eastAsia" w:ascii="Times New Roman" w:hAnsi="Times New Roman" w:cs="Times New Roman"/>
          <w:sz w:val="24"/>
          <w:szCs w:val="32"/>
        </w:rPr>
        <w:t xml:space="preserve">the </w:t>
      </w:r>
      <w:r>
        <w:rPr>
          <w:rFonts w:ascii="Times New Roman" w:hAnsi="Times New Roman" w:cs="Times New Roman"/>
          <w:sz w:val="24"/>
          <w:szCs w:val="32"/>
        </w:rPr>
        <w:t>IFD</w:t>
      </w:r>
      <w:r>
        <w:rPr>
          <w:rFonts w:hint="eastAsia" w:ascii="Times New Roman" w:hAnsi="Times New Roman" w:cs="Times New Roman"/>
          <w:sz w:val="24"/>
          <w:szCs w:val="32"/>
        </w:rPr>
        <w:t xml:space="preserve"> programme of </w:t>
      </w:r>
      <w:r>
        <w:rPr>
          <w:rFonts w:ascii="Times New Roman" w:hAnsi="Times New Roman" w:cs="Times New Roman"/>
          <w:sz w:val="24"/>
          <w:szCs w:val="32"/>
        </w:rPr>
        <w:t>Nanjing Hankai Academy</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has offered a total of three </w:t>
      </w:r>
      <w:r>
        <w:rPr>
          <w:rFonts w:hint="eastAsia" w:ascii="Times New Roman" w:hAnsi="Times New Roman" w:cs="Times New Roman"/>
          <w:sz w:val="24"/>
          <w:szCs w:val="32"/>
        </w:rPr>
        <w:t>compulsory</w:t>
      </w:r>
      <w:r>
        <w:rPr>
          <w:rFonts w:ascii="Times New Roman" w:hAnsi="Times New Roman" w:cs="Times New Roman"/>
          <w:sz w:val="24"/>
          <w:szCs w:val="32"/>
        </w:rPr>
        <w:t xml:space="preserve"> subjects</w:t>
      </w:r>
      <w:r>
        <w:rPr>
          <w:rFonts w:hint="eastAsia" w:ascii="Times New Roman" w:hAnsi="Times New Roman" w:cs="Times New Roman"/>
          <w:sz w:val="24"/>
          <w:szCs w:val="32"/>
        </w:rPr>
        <w:t xml:space="preserve"> for now</w:t>
      </w:r>
      <w:r>
        <w:rPr>
          <w:rFonts w:ascii="Times New Roman" w:hAnsi="Times New Roman" w:cs="Times New Roman"/>
          <w:sz w:val="24"/>
          <w:szCs w:val="32"/>
        </w:rPr>
        <w:t xml:space="preserve">, including </w:t>
      </w:r>
      <w:r>
        <w:rPr>
          <w:rFonts w:hint="eastAsia" w:ascii="Times New Roman" w:hAnsi="Times New Roman" w:cs="Times New Roman"/>
          <w:sz w:val="24"/>
          <w:szCs w:val="32"/>
        </w:rPr>
        <w:t>Developing English Language Skills (</w:t>
      </w:r>
      <w:r>
        <w:rPr>
          <w:rFonts w:ascii="Times New Roman" w:hAnsi="Times New Roman" w:cs="Times New Roman"/>
          <w:sz w:val="24"/>
          <w:szCs w:val="32"/>
        </w:rPr>
        <w:t>DELS</w:t>
      </w:r>
      <w:r>
        <w:rPr>
          <w:rFonts w:hint="eastAsia" w:ascii="Times New Roman" w:hAnsi="Times New Roman" w:cs="Times New Roman"/>
          <w:sz w:val="24"/>
          <w:szCs w:val="32"/>
        </w:rPr>
        <w:t>)</w:t>
      </w:r>
      <w:r>
        <w:rPr>
          <w:rFonts w:ascii="Times New Roman" w:hAnsi="Times New Roman" w:cs="Times New Roman"/>
          <w:sz w:val="24"/>
          <w:szCs w:val="32"/>
        </w:rPr>
        <w:t>,</w:t>
      </w:r>
      <w:r>
        <w:rPr>
          <w:rFonts w:hint="eastAsia" w:ascii="Times New Roman" w:hAnsi="Times New Roman" w:cs="Times New Roman"/>
          <w:sz w:val="24"/>
          <w:szCs w:val="32"/>
        </w:rPr>
        <w:t xml:space="preserve"> English for Academic Purpose (EAP) and Culture Studies (CS).The other three compulsory subjects covering Advanced English Language Skills (AELS), Study and Communication Skills (SCS) and Foundation Mathematics (FM) will also be introduced next semester. Furthermore, in order to enrich their course experience, Chinese, IELTS, PE and Maths are also offered simultaneously.</w:t>
      </w:r>
    </w:p>
    <w:p>
      <w:pPr>
        <w:rPr>
          <w:rFonts w:ascii="Times New Roman" w:hAnsi="Times New Roman" w:cs="Times New Roman"/>
          <w:sz w:val="24"/>
          <w:szCs w:val="32"/>
        </w:rPr>
      </w:pPr>
      <w:r>
        <w:rPr>
          <w:rFonts w:hint="eastAsia" w:ascii="Times New Roman" w:hAnsi="Times New Roman" w:cs="Times New Roman"/>
          <w:sz w:val="24"/>
          <w:szCs w:val="32"/>
        </w:rPr>
        <w:t>The following is the basic situation about offered courses in HKA:</w:t>
      </w:r>
    </w:p>
    <w:p>
      <w:pPr>
        <w:numPr>
          <w:ilvl w:val="0"/>
          <w:numId w:val="3"/>
        </w:numPr>
        <w:rPr>
          <w:rFonts w:ascii="Times New Roman" w:hAnsi="Times New Roman" w:cs="Times New Roman"/>
          <w:b/>
          <w:bCs/>
          <w:sz w:val="24"/>
          <w:szCs w:val="32"/>
        </w:rPr>
      </w:pPr>
      <w:r>
        <w:rPr>
          <w:rFonts w:hint="eastAsia" w:ascii="Times New Roman" w:hAnsi="Times New Roman" w:cs="Times New Roman"/>
          <w:b/>
          <w:bCs/>
          <w:i/>
          <w:iCs/>
          <w:sz w:val="24"/>
          <w:szCs w:val="32"/>
        </w:rPr>
        <w:t>Developing English Language Skills</w:t>
      </w:r>
      <w:r>
        <w:rPr>
          <w:rFonts w:hint="eastAsia" w:ascii="Times New Roman" w:hAnsi="Times New Roman" w:cs="Times New Roman"/>
          <w:b/>
          <w:bCs/>
          <w:sz w:val="24"/>
          <w:szCs w:val="32"/>
        </w:rPr>
        <w:t xml:space="preserve"> by Olive Wang and Sierra Sun</w:t>
      </w:r>
    </w:p>
    <w:p>
      <w:pPr>
        <w:rPr>
          <w:rFonts w:ascii="Times New Roman" w:hAnsi="Times New Roman" w:cs="Times New Roman"/>
          <w:sz w:val="24"/>
          <w:szCs w:val="32"/>
        </w:rPr>
      </w:pPr>
      <w:r>
        <w:drawing>
          <wp:inline distT="0" distB="0" distL="114300" distR="114300">
            <wp:extent cx="1778635" cy="2243455"/>
            <wp:effectExtent l="0" t="0" r="1206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1778635" cy="2243455"/>
                    </a:xfrm>
                    <a:prstGeom prst="rect">
                      <a:avLst/>
                    </a:prstGeom>
                    <a:noFill/>
                    <a:ln>
                      <a:noFill/>
                    </a:ln>
                  </pic:spPr>
                </pic:pic>
              </a:graphicData>
            </a:graphic>
          </wp:inline>
        </w:drawing>
      </w:r>
      <w:r>
        <w:rPr>
          <w:rFonts w:hint="eastAsia" w:ascii="Times New Roman" w:hAnsi="Times New Roman" w:cs="Times New Roman"/>
          <w:sz w:val="24"/>
          <w:szCs w:val="32"/>
        </w:rPr>
        <w:drawing>
          <wp:inline distT="0" distB="0" distL="114300" distR="114300">
            <wp:extent cx="1662430" cy="2268855"/>
            <wp:effectExtent l="0" t="0" r="1270" b="4445"/>
            <wp:docPr id="11" name="图片 11" descr="O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Olive"/>
                    <pic:cNvPicPr>
                      <a:picLocks noChangeAspect="1"/>
                    </pic:cNvPicPr>
                  </pic:nvPicPr>
                  <pic:blipFill>
                    <a:blip r:embed="rId12"/>
                    <a:stretch>
                      <a:fillRect/>
                    </a:stretch>
                  </pic:blipFill>
                  <pic:spPr>
                    <a:xfrm>
                      <a:off x="0" y="0"/>
                      <a:ext cx="1662430" cy="2268855"/>
                    </a:xfrm>
                    <a:prstGeom prst="rect">
                      <a:avLst/>
                    </a:prstGeom>
                  </pic:spPr>
                </pic:pic>
              </a:graphicData>
            </a:graphic>
          </wp:inline>
        </w:drawing>
      </w:r>
      <w:r>
        <w:rPr>
          <w:rFonts w:hint="eastAsia" w:ascii="Times New Roman" w:hAnsi="Times New Roman" w:cs="Times New Roman"/>
          <w:sz w:val="24"/>
          <w:szCs w:val="32"/>
        </w:rPr>
        <w:drawing>
          <wp:inline distT="0" distB="0" distL="114300" distR="114300">
            <wp:extent cx="1610995" cy="2264410"/>
            <wp:effectExtent l="0" t="0" r="1905" b="8890"/>
            <wp:docPr id="12" name="图片 12" descr="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ierra"/>
                    <pic:cNvPicPr>
                      <a:picLocks noChangeAspect="1"/>
                    </pic:cNvPicPr>
                  </pic:nvPicPr>
                  <pic:blipFill>
                    <a:blip r:embed="rId13"/>
                    <a:stretch>
                      <a:fillRect/>
                    </a:stretch>
                  </pic:blipFill>
                  <pic:spPr>
                    <a:xfrm>
                      <a:off x="0" y="0"/>
                      <a:ext cx="1610995" cy="2264410"/>
                    </a:xfrm>
                    <a:prstGeom prst="rect">
                      <a:avLst/>
                    </a:prstGeom>
                  </pic:spPr>
                </pic:pic>
              </a:graphicData>
            </a:graphic>
          </wp:inline>
        </w:drawing>
      </w:r>
      <w:r>
        <w:rPr>
          <w:rFonts w:hint="eastAsia" w:ascii="Times New Roman" w:hAnsi="Times New Roman" w:cs="Times New Roman"/>
          <w:sz w:val="24"/>
          <w:szCs w:val="32"/>
        </w:rPr>
        <w:t xml:space="preserve">                                          </w:t>
      </w:r>
    </w:p>
    <w:p>
      <w:pPr>
        <w:ind w:firstLine="420"/>
        <w:rPr>
          <w:rFonts w:ascii="Times New Roman" w:hAnsi="Times New Roman" w:cs="Times New Roman"/>
          <w:sz w:val="24"/>
          <w:szCs w:val="32"/>
        </w:rPr>
      </w:pPr>
      <w:r>
        <w:rPr>
          <w:rFonts w:hint="eastAsia" w:ascii="Times New Roman" w:hAnsi="Times New Roman" w:cs="Times New Roman"/>
          <w:sz w:val="24"/>
          <w:szCs w:val="32"/>
        </w:rPr>
        <w:t>What teachers said:</w:t>
      </w:r>
    </w:p>
    <w:p>
      <w:pPr>
        <w:ind w:firstLine="420"/>
      </w:pPr>
      <w:r>
        <w:rPr>
          <w:rFonts w:hint="eastAsia" w:ascii="Times New Roman" w:hAnsi="Times New Roman" w:cs="Times New Roman"/>
          <w:sz w:val="24"/>
          <w:szCs w:val="32"/>
        </w:rPr>
        <w:t>Developing English Language Skills (DELS) is a language course that help students of all language level build up their English language skills. We have been dealing with coursebook which incorporates vocabulary bank, grammar bank, listening, speaking, reading and writing, and workbook which includes all helpful exercises related to what students have learned in each unit. Content in this course was scientifically designed with a practical English section which gives students practical instructions to use English to deal with different situation in their daily life. And a Revise and Check section every 2 unit help students review and test.</w:t>
      </w:r>
    </w:p>
    <w:p>
      <w:r>
        <w:rPr>
          <w:rFonts w:hint="eastAsia"/>
        </w:rPr>
        <w:drawing>
          <wp:inline distT="0" distB="0" distL="114300" distR="114300">
            <wp:extent cx="1914525" cy="1668145"/>
            <wp:effectExtent l="0" t="0" r="3175" b="8255"/>
            <wp:docPr id="21" name="图片 21" descr="DE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ELS 3"/>
                    <pic:cNvPicPr>
                      <a:picLocks noChangeAspect="1"/>
                    </pic:cNvPicPr>
                  </pic:nvPicPr>
                  <pic:blipFill>
                    <a:blip r:embed="rId14"/>
                    <a:stretch>
                      <a:fillRect/>
                    </a:stretch>
                  </pic:blipFill>
                  <pic:spPr>
                    <a:xfrm>
                      <a:off x="0" y="0"/>
                      <a:ext cx="1914525" cy="1668145"/>
                    </a:xfrm>
                    <a:prstGeom prst="rect">
                      <a:avLst/>
                    </a:prstGeom>
                  </pic:spPr>
                </pic:pic>
              </a:graphicData>
            </a:graphic>
          </wp:inline>
        </w:drawing>
      </w:r>
      <w:r>
        <w:rPr>
          <w:rFonts w:hint="eastAsia"/>
        </w:rPr>
        <w:drawing>
          <wp:inline distT="0" distB="0" distL="114300" distR="114300">
            <wp:extent cx="1400175" cy="1674495"/>
            <wp:effectExtent l="0" t="0" r="9525" b="1905"/>
            <wp:docPr id="22" name="图片 22" descr="DE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ELS 1"/>
                    <pic:cNvPicPr>
                      <a:picLocks noChangeAspect="1"/>
                    </pic:cNvPicPr>
                  </pic:nvPicPr>
                  <pic:blipFill>
                    <a:blip r:embed="rId15"/>
                    <a:stretch>
                      <a:fillRect/>
                    </a:stretch>
                  </pic:blipFill>
                  <pic:spPr>
                    <a:xfrm>
                      <a:off x="0" y="0"/>
                      <a:ext cx="1400175" cy="1674495"/>
                    </a:xfrm>
                    <a:prstGeom prst="rect">
                      <a:avLst/>
                    </a:prstGeom>
                  </pic:spPr>
                </pic:pic>
              </a:graphicData>
            </a:graphic>
          </wp:inline>
        </w:drawing>
      </w:r>
      <w:r>
        <w:rPr>
          <w:rFonts w:hint="eastAsia"/>
        </w:rPr>
        <w:drawing>
          <wp:inline distT="0" distB="0" distL="114300" distR="114300">
            <wp:extent cx="1453515" cy="1676400"/>
            <wp:effectExtent l="0" t="0" r="6985" b="0"/>
            <wp:docPr id="23" name="图片 23" descr="DE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LS 8"/>
                    <pic:cNvPicPr>
                      <a:picLocks noChangeAspect="1"/>
                    </pic:cNvPicPr>
                  </pic:nvPicPr>
                  <pic:blipFill>
                    <a:blip r:embed="rId16"/>
                    <a:stretch>
                      <a:fillRect/>
                    </a:stretch>
                  </pic:blipFill>
                  <pic:spPr>
                    <a:xfrm>
                      <a:off x="0" y="0"/>
                      <a:ext cx="1453515" cy="1676400"/>
                    </a:xfrm>
                    <a:prstGeom prst="rect">
                      <a:avLst/>
                    </a:prstGeom>
                  </pic:spPr>
                </pic:pic>
              </a:graphicData>
            </a:graphic>
          </wp:inline>
        </w:drawing>
      </w:r>
    </w:p>
    <w:p>
      <w:pPr>
        <w:numPr>
          <w:ilvl w:val="0"/>
          <w:numId w:val="3"/>
        </w:numPr>
        <w:rPr>
          <w:rFonts w:ascii="Times New Roman" w:hAnsi="Times New Roman" w:cs="Times New Roman"/>
          <w:b/>
          <w:bCs/>
          <w:sz w:val="24"/>
          <w:szCs w:val="32"/>
        </w:rPr>
      </w:pPr>
      <w:r>
        <w:rPr>
          <w:rFonts w:hint="eastAsia" w:ascii="Times New Roman" w:hAnsi="Times New Roman" w:cs="Times New Roman"/>
          <w:b/>
          <w:bCs/>
          <w:i/>
          <w:iCs/>
          <w:sz w:val="24"/>
          <w:szCs w:val="32"/>
        </w:rPr>
        <w:t>English for Academic Purpose</w:t>
      </w:r>
      <w:r>
        <w:rPr>
          <w:rFonts w:hint="eastAsia" w:ascii="Times New Roman" w:hAnsi="Times New Roman" w:cs="Times New Roman"/>
          <w:b/>
          <w:bCs/>
          <w:sz w:val="24"/>
          <w:szCs w:val="32"/>
        </w:rPr>
        <w:t xml:space="preserve"> by Trey Brooks</w:t>
      </w:r>
    </w:p>
    <w:p>
      <w:pPr>
        <w:rPr>
          <w:rFonts w:ascii="Times New Roman" w:hAnsi="Times New Roman" w:cs="Times New Roman"/>
          <w:sz w:val="24"/>
          <w:szCs w:val="32"/>
          <w:highlight w:val="yellow"/>
        </w:rPr>
      </w:pPr>
      <w:r>
        <w:drawing>
          <wp:inline distT="0" distB="0" distL="114300" distR="114300">
            <wp:extent cx="2973070" cy="2209165"/>
            <wp:effectExtent l="0" t="0" r="11430"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7"/>
                    <a:stretch>
                      <a:fillRect/>
                    </a:stretch>
                  </pic:blipFill>
                  <pic:spPr>
                    <a:xfrm>
                      <a:off x="0" y="0"/>
                      <a:ext cx="2973070" cy="2209165"/>
                    </a:xfrm>
                    <a:prstGeom prst="rect">
                      <a:avLst/>
                    </a:prstGeom>
                    <a:noFill/>
                    <a:ln>
                      <a:noFill/>
                    </a:ln>
                  </pic:spPr>
                </pic:pic>
              </a:graphicData>
            </a:graphic>
          </wp:inline>
        </w:drawing>
      </w:r>
      <w:r>
        <w:rPr>
          <w:rFonts w:hint="eastAsia" w:ascii="Times New Roman" w:hAnsi="Times New Roman" w:cs="Times New Roman"/>
          <w:sz w:val="24"/>
          <w:szCs w:val="32"/>
        </w:rPr>
        <w:drawing>
          <wp:inline distT="0" distB="0" distL="114300" distR="114300">
            <wp:extent cx="1708785" cy="2206625"/>
            <wp:effectExtent l="0" t="0" r="5715" b="3175"/>
            <wp:docPr id="8" name="图片 8" descr="T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rey"/>
                    <pic:cNvPicPr>
                      <a:picLocks noChangeAspect="1"/>
                    </pic:cNvPicPr>
                  </pic:nvPicPr>
                  <pic:blipFill>
                    <a:blip r:embed="rId18"/>
                    <a:stretch>
                      <a:fillRect/>
                    </a:stretch>
                  </pic:blipFill>
                  <pic:spPr>
                    <a:xfrm>
                      <a:off x="0" y="0"/>
                      <a:ext cx="1708785" cy="2206625"/>
                    </a:xfrm>
                    <a:prstGeom prst="rect">
                      <a:avLst/>
                    </a:prstGeom>
                  </pic:spPr>
                </pic:pic>
              </a:graphicData>
            </a:graphic>
          </wp:inline>
        </w:drawing>
      </w:r>
    </w:p>
    <w:p>
      <w:pPr>
        <w:ind w:firstLine="420"/>
        <w:rPr>
          <w:rFonts w:ascii="Times New Roman" w:hAnsi="Times New Roman" w:cs="Times New Roman"/>
          <w:sz w:val="24"/>
          <w:szCs w:val="32"/>
        </w:rPr>
      </w:pPr>
      <w:r>
        <w:rPr>
          <w:rFonts w:hint="eastAsia" w:ascii="Times New Roman" w:hAnsi="Times New Roman" w:cs="Times New Roman"/>
          <w:sz w:val="24"/>
          <w:szCs w:val="32"/>
        </w:rPr>
        <w:t>What teacher said:</w:t>
      </w:r>
    </w:p>
    <w:p>
      <w:pPr>
        <w:ind w:firstLine="420"/>
        <w:rPr>
          <w:rFonts w:ascii="Times New Roman" w:hAnsi="Times New Roman" w:cs="Times New Roman"/>
          <w:sz w:val="24"/>
          <w:szCs w:val="32"/>
        </w:rPr>
      </w:pPr>
      <w:r>
        <w:rPr>
          <w:rFonts w:ascii="Times New Roman" w:hAnsi="Times New Roman" w:cs="Times New Roman"/>
          <w:sz w:val="24"/>
          <w:szCs w:val="32"/>
        </w:rPr>
        <w:t xml:space="preserve">This semester in IFD we have learned the different types of punctuation, how to write different kinds of sentences, how to write paragraphs, and how to write essays. With sentences we learned the different parts of a sentence, how to write simple, compound, and complex sentences. We also learned how to conjoin them with coordinating conjunctions and subordinate conjunctions. With paragraphs we learned about topic sentences, supporting sentences, and conclusion/transition sentences. We also learned how to link the paragraphs to make them cohesive and fluid. For essays we learned about the different parts of an essay, and how to write a 5 paragraph essay. We also learned how to research, outline, and properly cite an essay. Now, at the end of the semester, we are putting all of these tools to practice and writing 5 paragraph persuasive essays. </w:t>
      </w:r>
    </w:p>
    <w:p>
      <w:pPr>
        <w:rPr>
          <w:rFonts w:ascii="Times New Roman" w:hAnsi="Times New Roman" w:cs="Times New Roman"/>
          <w:sz w:val="24"/>
          <w:szCs w:val="32"/>
        </w:rPr>
      </w:pPr>
      <w:r>
        <w:rPr>
          <w:rFonts w:hint="eastAsia" w:ascii="Times New Roman" w:hAnsi="Times New Roman" w:cs="Times New Roman"/>
          <w:sz w:val="24"/>
          <w:szCs w:val="32"/>
        </w:rPr>
        <w:drawing>
          <wp:inline distT="0" distB="0" distL="114300" distR="114300">
            <wp:extent cx="2703195" cy="2060575"/>
            <wp:effectExtent l="0" t="0" r="1905" b="9525"/>
            <wp:docPr id="9" name="图片 9" descr="f5306c113b19ef282d8964302d3d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306c113b19ef282d8964302d3dafc"/>
                    <pic:cNvPicPr>
                      <a:picLocks noChangeAspect="1"/>
                    </pic:cNvPicPr>
                  </pic:nvPicPr>
                  <pic:blipFill>
                    <a:blip r:embed="rId19"/>
                    <a:stretch>
                      <a:fillRect/>
                    </a:stretch>
                  </pic:blipFill>
                  <pic:spPr>
                    <a:xfrm>
                      <a:off x="0" y="0"/>
                      <a:ext cx="2703195" cy="2060575"/>
                    </a:xfrm>
                    <a:prstGeom prst="rect">
                      <a:avLst/>
                    </a:prstGeom>
                  </pic:spPr>
                </pic:pic>
              </a:graphicData>
            </a:graphic>
          </wp:inline>
        </w:drawing>
      </w:r>
      <w:r>
        <w:rPr>
          <w:rFonts w:ascii="Times New Roman" w:hAnsi="Times New Roman" w:cs="Times New Roman"/>
          <w:sz w:val="24"/>
          <w:szCs w:val="32"/>
        </w:rPr>
        <w:drawing>
          <wp:inline distT="0" distB="0" distL="114300" distR="114300">
            <wp:extent cx="2552065" cy="2207895"/>
            <wp:effectExtent l="0" t="0" r="635" b="1905"/>
            <wp:docPr id="7" name="图片 7" descr="ec55090b3116820a31fc9104ba3e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c55090b3116820a31fc9104ba3e0fd"/>
                    <pic:cNvPicPr>
                      <a:picLocks noChangeAspect="1"/>
                    </pic:cNvPicPr>
                  </pic:nvPicPr>
                  <pic:blipFill>
                    <a:blip r:embed="rId20"/>
                    <a:srcRect t="889" r="6385"/>
                    <a:stretch>
                      <a:fillRect/>
                    </a:stretch>
                  </pic:blipFill>
                  <pic:spPr>
                    <a:xfrm>
                      <a:off x="0" y="0"/>
                      <a:ext cx="2552065" cy="2207895"/>
                    </a:xfrm>
                    <a:prstGeom prst="rect">
                      <a:avLst/>
                    </a:prstGeom>
                  </pic:spPr>
                </pic:pic>
              </a:graphicData>
            </a:graphic>
          </wp:inline>
        </w:drawing>
      </w:r>
    </w:p>
    <w:p>
      <w:pPr>
        <w:numPr>
          <w:ilvl w:val="0"/>
          <w:numId w:val="3"/>
        </w:numPr>
        <w:rPr>
          <w:b/>
          <w:bCs/>
        </w:rPr>
      </w:pPr>
      <w:r>
        <w:rPr>
          <w:rFonts w:hint="eastAsia" w:ascii="Times New Roman" w:hAnsi="Times New Roman" w:cs="Times New Roman"/>
          <w:b/>
          <w:bCs/>
          <w:i/>
          <w:iCs/>
          <w:sz w:val="24"/>
          <w:szCs w:val="32"/>
        </w:rPr>
        <w:t>Culture Studies</w:t>
      </w:r>
      <w:r>
        <w:rPr>
          <w:rFonts w:hint="eastAsia" w:ascii="Times New Roman" w:hAnsi="Times New Roman" w:cs="Times New Roman"/>
          <w:b/>
          <w:bCs/>
          <w:sz w:val="24"/>
          <w:szCs w:val="32"/>
        </w:rPr>
        <w:t xml:space="preserve"> by </w:t>
      </w:r>
      <w:r>
        <w:rPr>
          <w:rFonts w:ascii="Times New Roman" w:hAnsi="Times New Roman" w:cs="Times New Roman"/>
          <w:b/>
          <w:bCs/>
          <w:sz w:val="24"/>
          <w:szCs w:val="32"/>
        </w:rPr>
        <w:t>Rony</w:t>
      </w:r>
      <w:r>
        <w:rPr>
          <w:rFonts w:hint="eastAsia" w:ascii="Times New Roman" w:hAnsi="Times New Roman" w:cs="Times New Roman"/>
          <w:b/>
          <w:bCs/>
          <w:sz w:val="24"/>
          <w:szCs w:val="32"/>
        </w:rPr>
        <w:t xml:space="preserve"> Alexander Tovar</w:t>
      </w:r>
    </w:p>
    <w:p>
      <w:r>
        <w:rPr>
          <w:rFonts w:hint="eastAsia"/>
        </w:rPr>
        <w:drawing>
          <wp:inline distT="0" distB="0" distL="114300" distR="114300">
            <wp:extent cx="2758440" cy="2364740"/>
            <wp:effectExtent l="0" t="0" r="10160" b="10160"/>
            <wp:docPr id="13" name="图片 13" descr="7ef0aaf2e5405ad181e50c1c495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ef0aaf2e5405ad181e50c1c4952aa8"/>
                    <pic:cNvPicPr>
                      <a:picLocks noChangeAspect="1"/>
                    </pic:cNvPicPr>
                  </pic:nvPicPr>
                  <pic:blipFill>
                    <a:blip r:embed="rId21"/>
                    <a:srcRect l="8560" r="8922" b="4244"/>
                    <a:stretch>
                      <a:fillRect/>
                    </a:stretch>
                  </pic:blipFill>
                  <pic:spPr>
                    <a:xfrm>
                      <a:off x="0" y="0"/>
                      <a:ext cx="2758440" cy="2364740"/>
                    </a:xfrm>
                    <a:prstGeom prst="rect">
                      <a:avLst/>
                    </a:prstGeom>
                  </pic:spPr>
                </pic:pic>
              </a:graphicData>
            </a:graphic>
          </wp:inline>
        </w:drawing>
      </w:r>
      <w:r>
        <w:rPr>
          <w:rFonts w:hint="eastAsia"/>
        </w:rPr>
        <w:drawing>
          <wp:inline distT="0" distB="0" distL="114300" distR="114300">
            <wp:extent cx="1764665" cy="2385060"/>
            <wp:effectExtent l="0" t="0" r="635" b="2540"/>
            <wp:docPr id="14" name="图片 14" descr="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ony"/>
                    <pic:cNvPicPr>
                      <a:picLocks noChangeAspect="1"/>
                    </pic:cNvPicPr>
                  </pic:nvPicPr>
                  <pic:blipFill>
                    <a:blip r:embed="rId22"/>
                    <a:stretch>
                      <a:fillRect/>
                    </a:stretch>
                  </pic:blipFill>
                  <pic:spPr>
                    <a:xfrm>
                      <a:off x="0" y="0"/>
                      <a:ext cx="1764665" cy="2385060"/>
                    </a:xfrm>
                    <a:prstGeom prst="rect">
                      <a:avLst/>
                    </a:prstGeom>
                  </pic:spPr>
                </pic:pic>
              </a:graphicData>
            </a:graphic>
          </wp:inline>
        </w:drawing>
      </w:r>
    </w:p>
    <w:p>
      <w:pPr>
        <w:rPr>
          <w:rFonts w:ascii="Times New Roman" w:hAnsi="Times New Roman" w:cs="Times New Roman"/>
          <w:sz w:val="24"/>
          <w:szCs w:val="32"/>
        </w:rPr>
      </w:pPr>
      <w:r>
        <w:rPr>
          <w:rFonts w:hint="eastAsia"/>
        </w:rPr>
        <w:t xml:space="preserve"> </w:t>
      </w:r>
      <w:r>
        <w:rPr>
          <w:rFonts w:hint="eastAsia"/>
        </w:rPr>
        <w:tab/>
      </w:r>
      <w:r>
        <w:rPr>
          <w:rFonts w:hint="eastAsia" w:ascii="Times New Roman" w:hAnsi="Times New Roman" w:cs="Times New Roman"/>
          <w:sz w:val="24"/>
          <w:szCs w:val="32"/>
        </w:rPr>
        <w:t>What teachers said:</w:t>
      </w:r>
      <w:r>
        <w:rPr>
          <w:rFonts w:hint="eastAsia"/>
        </w:rPr>
        <w:t xml:space="preserve">                                </w:t>
      </w:r>
    </w:p>
    <w:p>
      <w:pPr>
        <w:ind w:firstLine="420"/>
        <w:rPr>
          <w:rFonts w:ascii="Times New Roman" w:hAnsi="Times New Roman" w:cs="Times New Roman"/>
          <w:sz w:val="24"/>
          <w:szCs w:val="32"/>
        </w:rPr>
      </w:pPr>
      <w:r>
        <w:rPr>
          <w:rFonts w:ascii="Times New Roman" w:hAnsi="Times New Roman" w:cs="Times New Roman"/>
          <w:sz w:val="24"/>
          <w:szCs w:val="32"/>
        </w:rPr>
        <w:t>During this semester students were introduced to many topics in order to develop critical thinking. Some subjects taught were: culture, subculture, government, values, education system, work and digital culture. Though some topics were very complex they were taught with many class activities, visual aid and worksheets in order to facilitate the information. Many of the topics had a hard level of English but with these methods of teaching it helped with the students understanding.</w:t>
      </w:r>
    </w:p>
    <w:p>
      <w:r>
        <w:rPr>
          <w:rFonts w:ascii="Times New Roman" w:hAnsi="Times New Roman" w:cs="Times New Roman"/>
        </w:rPr>
        <w:drawing>
          <wp:inline distT="0" distB="0" distL="114300" distR="114300">
            <wp:extent cx="2460625" cy="1747520"/>
            <wp:effectExtent l="0" t="0" r="3175" b="5080"/>
            <wp:docPr id="15" name="图片 15" descr="C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S17"/>
                    <pic:cNvPicPr>
                      <a:picLocks noChangeAspect="1"/>
                    </pic:cNvPicPr>
                  </pic:nvPicPr>
                  <pic:blipFill>
                    <a:blip r:embed="rId23"/>
                    <a:stretch>
                      <a:fillRect/>
                    </a:stretch>
                  </pic:blipFill>
                  <pic:spPr>
                    <a:xfrm>
                      <a:off x="0" y="0"/>
                      <a:ext cx="2460625" cy="1747520"/>
                    </a:xfrm>
                    <a:prstGeom prst="rect">
                      <a:avLst/>
                    </a:prstGeom>
                  </pic:spPr>
                </pic:pic>
              </a:graphicData>
            </a:graphic>
          </wp:inline>
        </w:drawing>
      </w:r>
      <w:r>
        <w:rPr>
          <w:rFonts w:ascii="Times New Roman" w:hAnsi="Times New Roman" w:cs="Times New Roman"/>
        </w:rPr>
        <w:drawing>
          <wp:inline distT="0" distB="0" distL="114300" distR="114300">
            <wp:extent cx="2181225" cy="1747520"/>
            <wp:effectExtent l="0" t="0" r="3175" b="5080"/>
            <wp:docPr id="16" name="图片 16" descr="C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S14"/>
                    <pic:cNvPicPr>
                      <a:picLocks noChangeAspect="1"/>
                    </pic:cNvPicPr>
                  </pic:nvPicPr>
                  <pic:blipFill>
                    <a:blip r:embed="rId24"/>
                    <a:stretch>
                      <a:fillRect/>
                    </a:stretch>
                  </pic:blipFill>
                  <pic:spPr>
                    <a:xfrm>
                      <a:off x="0" y="0"/>
                      <a:ext cx="2181225" cy="1747520"/>
                    </a:xfrm>
                    <a:prstGeom prst="rect">
                      <a:avLst/>
                    </a:prstGeom>
                  </pic:spPr>
                </pic:pic>
              </a:graphicData>
            </a:graphic>
          </wp:inline>
        </w:drawing>
      </w:r>
    </w:p>
    <w:p>
      <w:pPr>
        <w:rPr>
          <w:rFonts w:ascii="宋体" w:hAnsi="宋体" w:eastAsia="宋体" w:cs="宋体"/>
          <w:sz w:val="24"/>
        </w:rPr>
      </w:pPr>
      <w:r>
        <w:rPr>
          <w:rFonts w:hint="eastAsia" w:ascii="宋体" w:hAnsi="宋体" w:eastAsia="宋体" w:cs="宋体"/>
          <w:sz w:val="24"/>
        </w:rPr>
        <w:drawing>
          <wp:inline distT="0" distB="0" distL="114300" distR="114300">
            <wp:extent cx="2462530" cy="1722120"/>
            <wp:effectExtent l="0" t="0" r="1270" b="5080"/>
            <wp:docPr id="17" name="图片 17" descr="C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S 12"/>
                    <pic:cNvPicPr>
                      <a:picLocks noChangeAspect="1"/>
                    </pic:cNvPicPr>
                  </pic:nvPicPr>
                  <pic:blipFill>
                    <a:blip r:embed="rId25"/>
                    <a:srcRect t="3867" r="1401"/>
                    <a:stretch>
                      <a:fillRect/>
                    </a:stretch>
                  </pic:blipFill>
                  <pic:spPr>
                    <a:xfrm>
                      <a:off x="0" y="0"/>
                      <a:ext cx="2462530" cy="1722120"/>
                    </a:xfrm>
                    <a:prstGeom prst="rect">
                      <a:avLst/>
                    </a:prstGeom>
                  </pic:spPr>
                </pic:pic>
              </a:graphicData>
            </a:graphic>
          </wp:inline>
        </w:drawing>
      </w:r>
      <w:r>
        <w:rPr>
          <w:rFonts w:hint="eastAsia" w:ascii="宋体" w:hAnsi="宋体" w:eastAsia="宋体" w:cs="宋体"/>
          <w:sz w:val="24"/>
        </w:rPr>
        <w:drawing>
          <wp:inline distT="0" distB="0" distL="114300" distR="114300">
            <wp:extent cx="2199640" cy="1715135"/>
            <wp:effectExtent l="0" t="0" r="10160" b="12065"/>
            <wp:docPr id="4" name="图片 4" descr="CS 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S 10 (1)"/>
                    <pic:cNvPicPr>
                      <a:picLocks noChangeAspect="1"/>
                    </pic:cNvPicPr>
                  </pic:nvPicPr>
                  <pic:blipFill>
                    <a:blip r:embed="rId26"/>
                    <a:stretch>
                      <a:fillRect/>
                    </a:stretch>
                  </pic:blipFill>
                  <pic:spPr>
                    <a:xfrm>
                      <a:off x="0" y="0"/>
                      <a:ext cx="2199640" cy="1715135"/>
                    </a:xfrm>
                    <a:prstGeom prst="rect">
                      <a:avLst/>
                    </a:prstGeom>
                  </pic:spPr>
                </pic:pic>
              </a:graphicData>
            </a:graphic>
          </wp:inline>
        </w:drawing>
      </w:r>
    </w:p>
    <w:p>
      <w:pPr>
        <w:rPr>
          <w:rFonts w:ascii="宋体" w:hAnsi="宋体" w:eastAsia="宋体" w:cs="宋体"/>
          <w:sz w:val="24"/>
        </w:rPr>
      </w:pPr>
    </w:p>
    <w:p/>
    <w:p>
      <w:r>
        <w:rPr>
          <w:rFonts w:hint="eastAsia"/>
          <w:highlight w:val="yellow"/>
        </w:rPr>
        <w:t>D</w:t>
      </w:r>
      <w:r>
        <w:rPr>
          <w:highlight w:val="yellow"/>
        </w:rPr>
        <w:t>estination</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7CEF13"/>
    <w:multiLevelType w:val="singleLevel"/>
    <w:tmpl w:val="947CEF13"/>
    <w:lvl w:ilvl="0" w:tentative="0">
      <w:start w:val="1"/>
      <w:numFmt w:val="bullet"/>
      <w:lvlText w:val=""/>
      <w:lvlJc w:val="left"/>
      <w:pPr>
        <w:ind w:left="420" w:hanging="420"/>
      </w:pPr>
      <w:rPr>
        <w:rFonts w:hint="default" w:ascii="Wingdings" w:hAnsi="Wingdings"/>
      </w:rPr>
    </w:lvl>
  </w:abstractNum>
  <w:abstractNum w:abstractNumId="1">
    <w:nsid w:val="0079FDD3"/>
    <w:multiLevelType w:val="singleLevel"/>
    <w:tmpl w:val="0079FDD3"/>
    <w:lvl w:ilvl="0" w:tentative="0">
      <w:start w:val="1"/>
      <w:numFmt w:val="decimal"/>
      <w:suff w:val="space"/>
      <w:lvlText w:val="%1)"/>
      <w:lvlJc w:val="left"/>
    </w:lvl>
  </w:abstractNum>
  <w:abstractNum w:abstractNumId="2">
    <w:nsid w:val="118BA3ED"/>
    <w:multiLevelType w:val="singleLevel"/>
    <w:tmpl w:val="118BA3ED"/>
    <w:lvl w:ilvl="0" w:tentative="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F02"/>
    <w:rsid w:val="005A2A9A"/>
    <w:rsid w:val="009D0F02"/>
    <w:rsid w:val="0115755B"/>
    <w:rsid w:val="013F7F6D"/>
    <w:rsid w:val="0380508F"/>
    <w:rsid w:val="04D523DF"/>
    <w:rsid w:val="0C491DA9"/>
    <w:rsid w:val="102A5ECB"/>
    <w:rsid w:val="11F66A98"/>
    <w:rsid w:val="153D626C"/>
    <w:rsid w:val="165655EF"/>
    <w:rsid w:val="17EC1915"/>
    <w:rsid w:val="193A6793"/>
    <w:rsid w:val="194708DF"/>
    <w:rsid w:val="1A9B3DFF"/>
    <w:rsid w:val="1D1E0A4A"/>
    <w:rsid w:val="235F1215"/>
    <w:rsid w:val="23EE30C7"/>
    <w:rsid w:val="252F776C"/>
    <w:rsid w:val="2B4E70EE"/>
    <w:rsid w:val="2C8851F7"/>
    <w:rsid w:val="2CEA6BCD"/>
    <w:rsid w:val="2E695D98"/>
    <w:rsid w:val="329D713C"/>
    <w:rsid w:val="32C463E4"/>
    <w:rsid w:val="384A6DDA"/>
    <w:rsid w:val="3B856402"/>
    <w:rsid w:val="3CB13AB6"/>
    <w:rsid w:val="3CD97CCE"/>
    <w:rsid w:val="41633387"/>
    <w:rsid w:val="429148E2"/>
    <w:rsid w:val="46B403A2"/>
    <w:rsid w:val="4758072B"/>
    <w:rsid w:val="4A504ADC"/>
    <w:rsid w:val="50260CC1"/>
    <w:rsid w:val="51F17C70"/>
    <w:rsid w:val="5772339C"/>
    <w:rsid w:val="5E2344B6"/>
    <w:rsid w:val="61197CEE"/>
    <w:rsid w:val="67186FEE"/>
    <w:rsid w:val="69B027CE"/>
    <w:rsid w:val="6B8A5759"/>
    <w:rsid w:val="6CCB7D8D"/>
    <w:rsid w:val="6E297FDC"/>
    <w:rsid w:val="6EE4422B"/>
    <w:rsid w:val="70F86ABB"/>
    <w:rsid w:val="72A70CFC"/>
    <w:rsid w:val="768B04D1"/>
    <w:rsid w:val="76DA23A3"/>
    <w:rsid w:val="791A4A61"/>
    <w:rsid w:val="7A4A1DFE"/>
    <w:rsid w:val="7BF54E3D"/>
    <w:rsid w:val="7BFF2ABB"/>
    <w:rsid w:val="7CD33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878</Words>
  <Characters>5011</Characters>
  <Lines>41</Lines>
  <Paragraphs>11</Paragraphs>
  <TotalTime>12</TotalTime>
  <ScaleCrop>false</ScaleCrop>
  <LinksUpToDate>false</LinksUpToDate>
  <CharactersWithSpaces>5878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2021-01-11T09:11:00Z</dcterms:created>
  <dc:creator>lenovo</dc:creator>
  <cp:lastModifiedBy>Sierra LH</cp:lastModifiedBy>
  <dcterms:modified xsi:type="dcterms:W3CDTF">2021-01-14T04:55:00Z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