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F8" w:rsidRPr="00D642B6" w:rsidRDefault="001560F8" w:rsidP="001560F8">
      <w:pPr>
        <w:pStyle w:val="PreformattedText"/>
        <w:jc w:val="right"/>
        <w:rPr>
          <w:rFonts w:ascii="Times New Roman" w:hAnsi="Times New Roman" w:cs="Times New Roman"/>
          <w:i/>
          <w:iCs/>
          <w:sz w:val="24"/>
          <w:szCs w:val="24"/>
          <w:lang w:val="uk-UA"/>
        </w:rPr>
      </w:pPr>
      <w:r w:rsidRPr="00D642B6">
        <w:rPr>
          <w:rFonts w:ascii="Times New Roman" w:hAnsi="Times New Roman" w:cs="Times New Roman"/>
          <w:i/>
          <w:iCs/>
          <w:sz w:val="24"/>
          <w:szCs w:val="24"/>
          <w:lang w:val="uk-UA"/>
        </w:rPr>
        <w:t>Додаток 2</w:t>
      </w:r>
    </w:p>
    <w:p w:rsidR="001560F8" w:rsidRPr="00D642B6" w:rsidRDefault="001560F8" w:rsidP="001560F8">
      <w:pPr>
        <w:pStyle w:val="PreformattedText"/>
        <w:jc w:val="right"/>
        <w:rPr>
          <w:rFonts w:ascii="Times New Roman" w:hAnsi="Times New Roman" w:cs="Times New Roman"/>
          <w:i/>
          <w:iCs/>
          <w:sz w:val="24"/>
          <w:szCs w:val="24"/>
          <w:lang w:val="uk-UA"/>
        </w:rPr>
      </w:pPr>
      <w:r w:rsidRPr="00D642B6">
        <w:rPr>
          <w:rFonts w:ascii="Times New Roman" w:hAnsi="Times New Roman" w:cs="Times New Roman"/>
          <w:i/>
          <w:iCs/>
          <w:sz w:val="24"/>
          <w:szCs w:val="24"/>
          <w:lang w:val="uk-UA"/>
        </w:rPr>
        <w:t>до Договору постачання електричної</w:t>
      </w:r>
    </w:p>
    <w:p w:rsidR="001560F8" w:rsidRDefault="001560F8" w:rsidP="001560F8">
      <w:pPr>
        <w:pStyle w:val="PreformattedText"/>
        <w:jc w:val="right"/>
        <w:rPr>
          <w:rFonts w:ascii="Times New Roman" w:hAnsi="Times New Roman" w:cs="Times New Roman"/>
          <w:i/>
          <w:iCs/>
          <w:sz w:val="24"/>
          <w:szCs w:val="24"/>
          <w:lang w:val="uk-UA"/>
        </w:rPr>
      </w:pPr>
      <w:r w:rsidRPr="00D642B6">
        <w:rPr>
          <w:rFonts w:ascii="Times New Roman" w:hAnsi="Times New Roman" w:cs="Times New Roman"/>
          <w:i/>
          <w:iCs/>
          <w:sz w:val="24"/>
          <w:szCs w:val="24"/>
          <w:lang w:val="uk-UA"/>
        </w:rPr>
        <w:t>енергії споживачу</w:t>
      </w:r>
    </w:p>
    <w:p w:rsidR="00A63818" w:rsidRPr="001560F8" w:rsidRDefault="001560F8" w:rsidP="001560F8">
      <w:pPr>
        <w:pStyle w:val="PreformattedText"/>
        <w:jc w:val="right"/>
        <w:rPr>
          <w:rFonts w:ascii="Times New Roman" w:hAnsi="Times New Roman" w:cs="Times New Roman"/>
          <w:sz w:val="24"/>
          <w:szCs w:val="24"/>
          <w:lang w:val="uk-UA"/>
        </w:rPr>
      </w:pPr>
      <w:r>
        <w:rPr>
          <w:rFonts w:ascii="Times New Roman" w:hAnsi="Times New Roman" w:cs="Times New Roman"/>
          <w:b/>
          <w:i/>
          <w:iCs/>
          <w:sz w:val="24"/>
          <w:szCs w:val="24"/>
          <w:lang w:val="uk-UA"/>
        </w:rPr>
        <w:t>№ ___________</w:t>
      </w:r>
      <w:r w:rsidRPr="005642B6">
        <w:rPr>
          <w:rFonts w:ascii="Times New Roman" w:hAnsi="Times New Roman" w:cs="Times New Roman"/>
          <w:b/>
          <w:i/>
          <w:iCs/>
          <w:sz w:val="24"/>
          <w:szCs w:val="24"/>
          <w:lang w:val="uk-UA"/>
        </w:rPr>
        <w:t xml:space="preserve"> від </w:t>
      </w:r>
      <w:r>
        <w:rPr>
          <w:rFonts w:ascii="Times New Roman" w:hAnsi="Times New Roman" w:cs="Times New Roman"/>
          <w:b/>
          <w:i/>
          <w:iCs/>
          <w:sz w:val="24"/>
          <w:szCs w:val="24"/>
          <w:lang w:val="uk-UA"/>
        </w:rPr>
        <w:t>__________</w:t>
      </w:r>
      <w:r w:rsidRPr="005642B6">
        <w:rPr>
          <w:rFonts w:ascii="Times New Roman" w:hAnsi="Times New Roman" w:cs="Times New Roman"/>
          <w:b/>
          <w:i/>
          <w:iCs/>
          <w:sz w:val="24"/>
          <w:szCs w:val="24"/>
          <w:lang w:val="uk-UA"/>
        </w:rPr>
        <w:t>.</w:t>
      </w:r>
    </w:p>
    <w:p w:rsidR="00A63818" w:rsidRPr="00423971" w:rsidRDefault="00A63818" w:rsidP="00A63818">
      <w:pPr>
        <w:pStyle w:val="PreformattedText"/>
        <w:jc w:val="center"/>
        <w:rPr>
          <w:rFonts w:ascii="Times New Roman" w:hAnsi="Times New Roman" w:cs="Times New Roman"/>
          <w:b/>
          <w:bCs/>
          <w:sz w:val="24"/>
          <w:szCs w:val="24"/>
          <w:u w:val="single"/>
          <w:lang w:val="uk-UA"/>
        </w:rPr>
      </w:pPr>
      <w:r w:rsidRPr="00423971">
        <w:rPr>
          <w:rFonts w:ascii="Times New Roman" w:hAnsi="Times New Roman" w:cs="Times New Roman"/>
          <w:b/>
          <w:bCs/>
          <w:sz w:val="24"/>
          <w:szCs w:val="24"/>
          <w:u w:val="single"/>
          <w:lang w:val="uk-UA"/>
        </w:rPr>
        <w:t xml:space="preserve">КОМЕРЦІЙНА ПРОПОЗИЦІЯ № </w:t>
      </w:r>
      <w:r>
        <w:rPr>
          <w:rFonts w:ascii="Times New Roman" w:hAnsi="Times New Roman" w:cs="Times New Roman"/>
          <w:b/>
          <w:bCs/>
          <w:sz w:val="24"/>
          <w:szCs w:val="24"/>
          <w:u w:val="single"/>
          <w:lang w:val="uk-UA"/>
        </w:rPr>
        <w:t>2</w:t>
      </w:r>
    </w:p>
    <w:p w:rsidR="00A63818" w:rsidRDefault="00A63818" w:rsidP="00A63818">
      <w:pPr>
        <w:pStyle w:val="PreformattedText"/>
        <w:jc w:val="center"/>
        <w:rPr>
          <w:rFonts w:ascii="Times New Roman" w:eastAsia="Times New Roman" w:hAnsi="Times New Roman" w:cs="Times New Roman"/>
          <w:b/>
          <w:bCs/>
          <w:spacing w:val="20"/>
          <w:sz w:val="24"/>
          <w:szCs w:val="24"/>
          <w:u w:val="single"/>
          <w:lang w:val="uk-UA"/>
        </w:rPr>
      </w:pPr>
      <w:r>
        <w:rPr>
          <w:rFonts w:ascii="Times New Roman" w:eastAsia="Times New Roman" w:hAnsi="Times New Roman" w:cs="Times New Roman"/>
          <w:b/>
          <w:bCs/>
          <w:spacing w:val="20"/>
          <w:sz w:val="24"/>
          <w:szCs w:val="24"/>
          <w:u w:val="single"/>
          <w:lang w:val="uk-UA"/>
        </w:rPr>
        <w:t>ТОВАРИСТВО З ОБМЕЖЕНОЮ ВІДПОВІДАЛЬНІСТЮ</w:t>
      </w:r>
    </w:p>
    <w:p w:rsidR="00A63818" w:rsidRPr="00423971" w:rsidRDefault="00A63818" w:rsidP="00A63818">
      <w:pPr>
        <w:pStyle w:val="PreformattedText"/>
        <w:jc w:val="center"/>
        <w:rPr>
          <w:rFonts w:ascii="Times New Roman" w:eastAsia="Times New Roman" w:hAnsi="Times New Roman" w:cs="Times New Roman"/>
          <w:b/>
          <w:bCs/>
          <w:spacing w:val="20"/>
          <w:sz w:val="24"/>
          <w:szCs w:val="24"/>
          <w:u w:val="single"/>
          <w:lang w:val="uk-UA"/>
        </w:rPr>
      </w:pPr>
      <w:r w:rsidRPr="00423971">
        <w:rPr>
          <w:rFonts w:ascii="Times New Roman" w:eastAsia="Times New Roman" w:hAnsi="Times New Roman" w:cs="Times New Roman"/>
          <w:b/>
          <w:bCs/>
          <w:spacing w:val="20"/>
          <w:sz w:val="24"/>
          <w:szCs w:val="24"/>
          <w:u w:val="single"/>
          <w:lang w:val="uk-UA"/>
        </w:rPr>
        <w:t>«ТОРГІВЕЛЬНИЙ ДІМ «УКРЕНЕРГОЗБУТ»</w:t>
      </w:r>
    </w:p>
    <w:p w:rsidR="00A63818" w:rsidRDefault="001560F8" w:rsidP="001560F8">
      <w:pPr>
        <w:pStyle w:val="PreformattedTex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м.Київ</w:t>
      </w:r>
      <w:proofErr w:type="spellEnd"/>
      <w:r>
        <w:rPr>
          <w:rFonts w:ascii="Times New Roman" w:hAnsi="Times New Roman" w:cs="Times New Roman"/>
          <w:sz w:val="24"/>
          <w:szCs w:val="24"/>
          <w:lang w:val="uk-UA"/>
        </w:rPr>
        <w:t xml:space="preserve">                                                                                                                       «01» березня 2021р.</w:t>
      </w:r>
    </w:p>
    <w:p w:rsidR="001560F8" w:rsidRPr="001560F8" w:rsidRDefault="001560F8" w:rsidP="001560F8">
      <w:pPr>
        <w:pStyle w:val="PreformattedText"/>
        <w:jc w:val="both"/>
        <w:rPr>
          <w:rFonts w:ascii="Times New Roman" w:hAnsi="Times New Roman" w:cs="Times New Roman"/>
          <w:sz w:val="24"/>
          <w:szCs w:val="24"/>
          <w:lang w:val="uk-UA"/>
        </w:rPr>
      </w:pPr>
    </w:p>
    <w:p w:rsidR="00A63818" w:rsidRPr="001A37E5" w:rsidRDefault="00A63818" w:rsidP="00A63818">
      <w:pPr>
        <w:pStyle w:val="a6"/>
        <w:numPr>
          <w:ilvl w:val="0"/>
          <w:numId w:val="1"/>
        </w:numPr>
        <w:tabs>
          <w:tab w:val="left" w:pos="1206"/>
        </w:tabs>
        <w:spacing w:line="237" w:lineRule="auto"/>
        <w:ind w:right="130" w:firstLine="714"/>
        <w:rPr>
          <w:sz w:val="24"/>
        </w:rPr>
      </w:pPr>
      <w:r w:rsidRPr="001A37E5">
        <w:rPr>
          <w:sz w:val="24"/>
        </w:rPr>
        <w:t>Ця комерційна пропозиція застосовується згідно з Договором про постачання електричної енергії споживачу (далі - Договір), який е публічним договором приєднання, укладеним згідно статей 633, 634, 641, 642 Цивільного кодексу України, шляхом приєднання Споживача до його</w:t>
      </w:r>
      <w:r w:rsidRPr="001A37E5">
        <w:rPr>
          <w:spacing w:val="29"/>
          <w:sz w:val="24"/>
        </w:rPr>
        <w:t xml:space="preserve"> </w:t>
      </w:r>
      <w:r w:rsidRPr="001A37E5">
        <w:rPr>
          <w:sz w:val="24"/>
        </w:rPr>
        <w:t>умов.</w:t>
      </w:r>
    </w:p>
    <w:p w:rsidR="00A63818" w:rsidRDefault="00A63818" w:rsidP="00A63818">
      <w:pPr>
        <w:pStyle w:val="a6"/>
        <w:numPr>
          <w:ilvl w:val="0"/>
          <w:numId w:val="1"/>
        </w:numPr>
        <w:tabs>
          <w:tab w:val="left" w:pos="1199"/>
        </w:tabs>
        <w:spacing w:line="244" w:lineRule="auto"/>
        <w:ind w:left="147" w:right="140" w:firstLine="705"/>
        <w:rPr>
          <w:i/>
          <w:sz w:val="24"/>
        </w:rPr>
      </w:pPr>
      <w:r w:rsidRPr="001A37E5">
        <w:rPr>
          <w:sz w:val="24"/>
        </w:rPr>
        <w:t xml:space="preserve">Предмет комерційної пропозиції: </w:t>
      </w:r>
      <w:r w:rsidRPr="001A37E5">
        <w:rPr>
          <w:i/>
          <w:sz w:val="24"/>
        </w:rPr>
        <w:t xml:space="preserve">Постачання електричної </w:t>
      </w:r>
      <w:r w:rsidRPr="001A37E5">
        <w:rPr>
          <w:sz w:val="24"/>
        </w:rPr>
        <w:t xml:space="preserve">енергії як </w:t>
      </w:r>
      <w:r w:rsidRPr="001A37E5">
        <w:rPr>
          <w:i/>
          <w:sz w:val="24"/>
        </w:rPr>
        <w:t>товарної продукції.</w:t>
      </w:r>
    </w:p>
    <w:p w:rsidR="00A63818" w:rsidRPr="00425317" w:rsidRDefault="00A63818" w:rsidP="00A63818">
      <w:pPr>
        <w:pStyle w:val="a6"/>
        <w:numPr>
          <w:ilvl w:val="0"/>
          <w:numId w:val="1"/>
        </w:numPr>
        <w:tabs>
          <w:tab w:val="left" w:pos="1199"/>
        </w:tabs>
        <w:spacing w:line="244" w:lineRule="auto"/>
        <w:ind w:left="147" w:right="140" w:firstLine="705"/>
        <w:rPr>
          <w:i/>
          <w:sz w:val="24"/>
        </w:rPr>
      </w:pPr>
      <w:r w:rsidRPr="00425317">
        <w:rPr>
          <w:sz w:val="24"/>
        </w:rPr>
        <w:t>Територія,</w:t>
      </w:r>
      <w:r w:rsidRPr="00425317">
        <w:rPr>
          <w:spacing w:val="3"/>
          <w:sz w:val="24"/>
        </w:rPr>
        <w:t xml:space="preserve"> </w:t>
      </w:r>
      <w:r w:rsidRPr="00425317">
        <w:rPr>
          <w:sz w:val="24"/>
        </w:rPr>
        <w:t>на</w:t>
      </w:r>
      <w:r w:rsidRPr="00425317">
        <w:rPr>
          <w:spacing w:val="-20"/>
          <w:sz w:val="24"/>
        </w:rPr>
        <w:t xml:space="preserve"> </w:t>
      </w:r>
      <w:r w:rsidRPr="00425317">
        <w:rPr>
          <w:sz w:val="24"/>
        </w:rPr>
        <w:t>яку</w:t>
      </w:r>
      <w:r w:rsidRPr="00425317">
        <w:rPr>
          <w:spacing w:val="-6"/>
          <w:sz w:val="24"/>
        </w:rPr>
        <w:t xml:space="preserve"> </w:t>
      </w:r>
      <w:r w:rsidRPr="00425317">
        <w:rPr>
          <w:sz w:val="24"/>
        </w:rPr>
        <w:t>розповсюджується</w:t>
      </w:r>
      <w:r w:rsidRPr="00425317">
        <w:rPr>
          <w:spacing w:val="-28"/>
          <w:sz w:val="24"/>
        </w:rPr>
        <w:t xml:space="preserve"> </w:t>
      </w:r>
      <w:r w:rsidRPr="00425317">
        <w:rPr>
          <w:sz w:val="24"/>
        </w:rPr>
        <w:t>діяльність</w:t>
      </w:r>
      <w:r w:rsidRPr="00425317">
        <w:rPr>
          <w:spacing w:val="2"/>
          <w:sz w:val="24"/>
        </w:rPr>
        <w:t xml:space="preserve"> </w:t>
      </w:r>
      <w:r w:rsidRPr="00425317">
        <w:rPr>
          <w:sz w:val="24"/>
        </w:rPr>
        <w:t>ТОВ</w:t>
      </w:r>
      <w:r w:rsidRPr="00425317">
        <w:rPr>
          <w:spacing w:val="-4"/>
          <w:sz w:val="24"/>
        </w:rPr>
        <w:t xml:space="preserve"> </w:t>
      </w:r>
      <w:r w:rsidRPr="00425317">
        <w:rPr>
          <w:sz w:val="24"/>
        </w:rPr>
        <w:t>«</w:t>
      </w:r>
      <w:r w:rsidRPr="00425317">
        <w:rPr>
          <w:spacing w:val="20"/>
          <w:sz w:val="24"/>
          <w:szCs w:val="24"/>
        </w:rPr>
        <w:t>ТОРГІВЕЛЬНИЙ ДІМ «УКРЕНЕРГОЗБУТ</w:t>
      </w:r>
      <w:r w:rsidRPr="00425317">
        <w:rPr>
          <w:sz w:val="24"/>
        </w:rPr>
        <w:t>»</w:t>
      </w:r>
      <w:r w:rsidRPr="00425317">
        <w:rPr>
          <w:spacing w:val="-2"/>
          <w:sz w:val="24"/>
        </w:rPr>
        <w:t xml:space="preserve"> </w:t>
      </w:r>
      <w:r w:rsidRPr="00425317">
        <w:rPr>
          <w:sz w:val="24"/>
        </w:rPr>
        <w:t>з</w:t>
      </w:r>
      <w:r w:rsidRPr="00425317">
        <w:rPr>
          <w:spacing w:val="-15"/>
          <w:sz w:val="24"/>
        </w:rPr>
        <w:t xml:space="preserve"> </w:t>
      </w:r>
      <w:r w:rsidRPr="00425317">
        <w:rPr>
          <w:sz w:val="24"/>
        </w:rPr>
        <w:t xml:space="preserve">постачання електричної енергії: </w:t>
      </w:r>
      <w:r w:rsidRPr="00425317">
        <w:rPr>
          <w:i/>
          <w:sz w:val="24"/>
        </w:rPr>
        <w:t>вся територія України, окрім тимчасово окупованих територій.</w:t>
      </w:r>
    </w:p>
    <w:p w:rsidR="00A63818" w:rsidRPr="001A37E5" w:rsidRDefault="00A63818" w:rsidP="00A63818">
      <w:pPr>
        <w:pStyle w:val="a6"/>
        <w:numPr>
          <w:ilvl w:val="0"/>
          <w:numId w:val="1"/>
        </w:numPr>
        <w:tabs>
          <w:tab w:val="left" w:pos="1094"/>
        </w:tabs>
        <w:spacing w:after="4" w:line="275" w:lineRule="exact"/>
        <w:ind w:left="1094" w:hanging="241"/>
        <w:rPr>
          <w:sz w:val="24"/>
        </w:rPr>
      </w:pPr>
      <w:r w:rsidRPr="001A37E5">
        <w:rPr>
          <w:sz w:val="24"/>
        </w:rPr>
        <w:t>Основні умови комерційної</w:t>
      </w:r>
      <w:r w:rsidRPr="001A37E5">
        <w:rPr>
          <w:spacing w:val="51"/>
          <w:sz w:val="24"/>
        </w:rPr>
        <w:t xml:space="preserve"> </w:t>
      </w:r>
      <w:r w:rsidRPr="001A37E5">
        <w:rPr>
          <w:sz w:val="24"/>
        </w:rPr>
        <w:t>пропозиції:</w:t>
      </w: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70"/>
        <w:gridCol w:w="6652"/>
      </w:tblGrid>
      <w:tr w:rsidR="00A63818" w:rsidRPr="001A37E5" w:rsidTr="008129AF">
        <w:trPr>
          <w:trHeight w:val="282"/>
        </w:trPr>
        <w:tc>
          <w:tcPr>
            <w:tcW w:w="3270" w:type="dxa"/>
          </w:tcPr>
          <w:p w:rsidR="00A63818" w:rsidRPr="009E381F" w:rsidRDefault="00A63818" w:rsidP="008129AF">
            <w:pPr>
              <w:jc w:val="center"/>
              <w:rPr>
                <w:rFonts w:ascii="Times New Roman" w:hAnsi="Times New Roman" w:cs="Times New Roman"/>
                <w:b/>
                <w:bCs/>
                <w:i/>
                <w:iCs/>
                <w:sz w:val="24"/>
                <w:szCs w:val="24"/>
              </w:rPr>
            </w:pPr>
            <w:proofErr w:type="spellStart"/>
            <w:r w:rsidRPr="009E381F">
              <w:rPr>
                <w:rFonts w:ascii="Times New Roman" w:hAnsi="Times New Roman" w:cs="Times New Roman"/>
                <w:b/>
                <w:bCs/>
                <w:i/>
                <w:iCs/>
                <w:sz w:val="24"/>
                <w:szCs w:val="24"/>
              </w:rPr>
              <w:t>Умова</w:t>
            </w:r>
            <w:proofErr w:type="spellEnd"/>
          </w:p>
        </w:tc>
        <w:tc>
          <w:tcPr>
            <w:tcW w:w="6652" w:type="dxa"/>
          </w:tcPr>
          <w:p w:rsidR="00A63818" w:rsidRPr="009E381F" w:rsidRDefault="00A63818" w:rsidP="008129AF">
            <w:pPr>
              <w:jc w:val="center"/>
              <w:rPr>
                <w:rFonts w:ascii="Times New Roman" w:hAnsi="Times New Roman" w:cs="Times New Roman"/>
                <w:b/>
                <w:bCs/>
                <w:i/>
                <w:iCs/>
                <w:sz w:val="24"/>
                <w:szCs w:val="24"/>
              </w:rPr>
            </w:pPr>
            <w:proofErr w:type="spellStart"/>
            <w:r w:rsidRPr="009E381F">
              <w:rPr>
                <w:rFonts w:ascii="Times New Roman" w:hAnsi="Times New Roman" w:cs="Times New Roman"/>
                <w:b/>
                <w:bCs/>
                <w:i/>
                <w:iCs/>
                <w:sz w:val="24"/>
                <w:szCs w:val="24"/>
              </w:rPr>
              <w:t>Пропозиція</w:t>
            </w:r>
            <w:proofErr w:type="spellEnd"/>
          </w:p>
        </w:tc>
      </w:tr>
      <w:tr w:rsidR="00A63818" w:rsidRPr="00425317" w:rsidTr="008129AF">
        <w:trPr>
          <w:trHeight w:val="3839"/>
        </w:trPr>
        <w:tc>
          <w:tcPr>
            <w:tcW w:w="3270" w:type="dxa"/>
          </w:tcPr>
          <w:p w:rsidR="00A63818" w:rsidRPr="00425317" w:rsidRDefault="00A63818" w:rsidP="008129AF">
            <w:pPr>
              <w:ind w:left="142" w:right="247"/>
              <w:jc w:val="both"/>
              <w:rPr>
                <w:rFonts w:ascii="Times New Roman" w:hAnsi="Times New Roman" w:cs="Times New Roman"/>
                <w:b/>
                <w:bCs/>
                <w:i/>
                <w:iCs/>
                <w:sz w:val="24"/>
                <w:szCs w:val="24"/>
              </w:rPr>
            </w:pPr>
            <w:r w:rsidRPr="00425317">
              <w:rPr>
                <w:rFonts w:ascii="Times New Roman" w:hAnsi="Times New Roman" w:cs="Times New Roman"/>
                <w:b/>
                <w:bCs/>
                <w:i/>
                <w:iCs/>
                <w:sz w:val="24"/>
                <w:szCs w:val="24"/>
              </w:rPr>
              <w:t>4.1.</w:t>
            </w:r>
            <w:r w:rsidRPr="00425317">
              <w:rPr>
                <w:rFonts w:ascii="Times New Roman" w:hAnsi="Times New Roman" w:cs="Times New Roman"/>
                <w:b/>
                <w:bCs/>
                <w:i/>
                <w:iCs/>
                <w:sz w:val="24"/>
                <w:szCs w:val="24"/>
              </w:rPr>
              <w:tab/>
            </w:r>
            <w:proofErr w:type="spellStart"/>
            <w:r w:rsidRPr="00425317">
              <w:rPr>
                <w:rFonts w:ascii="Times New Roman" w:hAnsi="Times New Roman" w:cs="Times New Roman"/>
                <w:b/>
                <w:bCs/>
                <w:i/>
                <w:iCs/>
                <w:sz w:val="24"/>
                <w:szCs w:val="24"/>
              </w:rPr>
              <w:t>Ціна</w:t>
            </w:r>
            <w:proofErr w:type="spellEnd"/>
            <w:r w:rsidRPr="00425317">
              <w:rPr>
                <w:rFonts w:ascii="Times New Roman" w:hAnsi="Times New Roman" w:cs="Times New Roman"/>
                <w:b/>
                <w:bCs/>
                <w:i/>
                <w:iCs/>
                <w:sz w:val="24"/>
                <w:szCs w:val="24"/>
              </w:rPr>
              <w:tab/>
              <w:t>(</w:t>
            </w:r>
            <w:proofErr w:type="spellStart"/>
            <w:r w:rsidRPr="00425317">
              <w:rPr>
                <w:rFonts w:ascii="Times New Roman" w:hAnsi="Times New Roman" w:cs="Times New Roman"/>
                <w:b/>
                <w:bCs/>
                <w:i/>
                <w:iCs/>
                <w:sz w:val="24"/>
                <w:szCs w:val="24"/>
              </w:rPr>
              <w:t>тариф</w:t>
            </w:r>
            <w:proofErr w:type="spellEnd"/>
            <w:r w:rsidRPr="00425317">
              <w:rPr>
                <w:rFonts w:ascii="Times New Roman" w:hAnsi="Times New Roman" w:cs="Times New Roman"/>
                <w:b/>
                <w:bCs/>
                <w:i/>
                <w:iCs/>
                <w:sz w:val="24"/>
                <w:szCs w:val="24"/>
              </w:rPr>
              <w:t>)</w:t>
            </w:r>
          </w:p>
          <w:p w:rsidR="00A63818" w:rsidRPr="00425317" w:rsidRDefault="00A63818" w:rsidP="008129AF">
            <w:pPr>
              <w:ind w:left="142" w:right="247"/>
              <w:jc w:val="both"/>
              <w:rPr>
                <w:rFonts w:ascii="Times New Roman" w:hAnsi="Times New Roman" w:cs="Times New Roman"/>
                <w:b/>
                <w:bCs/>
                <w:i/>
                <w:iCs/>
                <w:sz w:val="24"/>
                <w:szCs w:val="24"/>
              </w:rPr>
            </w:pPr>
            <w:proofErr w:type="spellStart"/>
            <w:r w:rsidRPr="00425317">
              <w:rPr>
                <w:rFonts w:ascii="Times New Roman" w:hAnsi="Times New Roman" w:cs="Times New Roman"/>
                <w:b/>
                <w:bCs/>
                <w:i/>
                <w:iCs/>
                <w:sz w:val="24"/>
                <w:szCs w:val="24"/>
              </w:rPr>
              <w:t>електричної</w:t>
            </w:r>
            <w:proofErr w:type="spellEnd"/>
            <w:r w:rsidRPr="00425317">
              <w:rPr>
                <w:rFonts w:ascii="Times New Roman" w:hAnsi="Times New Roman" w:cs="Times New Roman"/>
                <w:b/>
                <w:bCs/>
                <w:i/>
                <w:iCs/>
                <w:sz w:val="24"/>
                <w:szCs w:val="24"/>
              </w:rPr>
              <w:t xml:space="preserve"> </w:t>
            </w:r>
            <w:proofErr w:type="spellStart"/>
            <w:r w:rsidRPr="00425317">
              <w:rPr>
                <w:rFonts w:ascii="Times New Roman" w:hAnsi="Times New Roman" w:cs="Times New Roman"/>
                <w:b/>
                <w:bCs/>
                <w:i/>
                <w:iCs/>
                <w:sz w:val="24"/>
                <w:szCs w:val="24"/>
              </w:rPr>
              <w:t>енергії</w:t>
            </w:r>
            <w:proofErr w:type="spellEnd"/>
          </w:p>
        </w:tc>
        <w:tc>
          <w:tcPr>
            <w:tcW w:w="6652" w:type="dxa"/>
          </w:tcPr>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Ціна (</w:t>
            </w:r>
            <w:proofErr w:type="spellStart"/>
            <w:r w:rsidRPr="00A63818">
              <w:rPr>
                <w:rFonts w:ascii="Times New Roman" w:hAnsi="Times New Roman" w:cs="Times New Roman"/>
                <w:i/>
                <w:iCs/>
                <w:sz w:val="24"/>
                <w:szCs w:val="24"/>
                <w:lang w:val="uk-UA"/>
              </w:rPr>
              <w:t>Цф</w:t>
            </w:r>
            <w:proofErr w:type="spellEnd"/>
            <w:r w:rsidRPr="00A63818">
              <w:rPr>
                <w:rFonts w:ascii="Times New Roman" w:hAnsi="Times New Roman" w:cs="Times New Roman"/>
                <w:i/>
                <w:iCs/>
                <w:sz w:val="24"/>
                <w:szCs w:val="24"/>
                <w:lang w:val="uk-UA"/>
              </w:rPr>
              <w:t>) за 1 кВт*</w:t>
            </w:r>
            <w:proofErr w:type="spellStart"/>
            <w:r w:rsidRPr="00A63818">
              <w:rPr>
                <w:rFonts w:ascii="Times New Roman" w:hAnsi="Times New Roman" w:cs="Times New Roman"/>
                <w:i/>
                <w:iCs/>
                <w:sz w:val="24"/>
                <w:szCs w:val="24"/>
                <w:lang w:val="uk-UA"/>
              </w:rPr>
              <w:t>год</w:t>
            </w:r>
            <w:proofErr w:type="spellEnd"/>
            <w:r w:rsidRPr="00A63818">
              <w:rPr>
                <w:rFonts w:ascii="Times New Roman" w:hAnsi="Times New Roman" w:cs="Times New Roman"/>
                <w:i/>
                <w:iCs/>
                <w:sz w:val="24"/>
                <w:szCs w:val="24"/>
                <w:lang w:val="uk-UA"/>
              </w:rPr>
              <w:t xml:space="preserve"> електричної енергії, що фактично</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 xml:space="preserve">спожита впродовж розрахункового періоду визначається </w:t>
            </w:r>
            <w:proofErr w:type="spellStart"/>
            <w:r w:rsidRPr="00A63818">
              <w:rPr>
                <w:rFonts w:ascii="Times New Roman" w:hAnsi="Times New Roman" w:cs="Times New Roman"/>
                <w:i/>
                <w:iCs/>
                <w:sz w:val="24"/>
                <w:szCs w:val="24"/>
                <w:lang w:val="uk-UA"/>
              </w:rPr>
              <w:t>no</w:t>
            </w:r>
            <w:proofErr w:type="spellEnd"/>
            <w:r w:rsidRPr="00A63818">
              <w:rPr>
                <w:rFonts w:ascii="Times New Roman" w:hAnsi="Times New Roman" w:cs="Times New Roman"/>
                <w:i/>
                <w:iCs/>
                <w:sz w:val="24"/>
                <w:szCs w:val="24"/>
                <w:lang w:val="uk-UA"/>
              </w:rPr>
              <w:t xml:space="preserve"> завершенню розрахункового періоду за формулою:’</w:t>
            </w:r>
          </w:p>
          <w:p w:rsidR="00A63818" w:rsidRPr="00A63818" w:rsidRDefault="00A63818" w:rsidP="008129AF">
            <w:pPr>
              <w:ind w:left="142" w:right="247"/>
              <w:jc w:val="both"/>
              <w:rPr>
                <w:rFonts w:ascii="Times New Roman" w:hAnsi="Times New Roman" w:cs="Times New Roman"/>
                <w:i/>
                <w:iCs/>
                <w:sz w:val="24"/>
                <w:szCs w:val="24"/>
                <w:lang w:val="uk-UA"/>
              </w:rPr>
            </w:pPr>
            <w:proofErr w:type="spellStart"/>
            <w:r w:rsidRPr="00A63818">
              <w:rPr>
                <w:rFonts w:ascii="Times New Roman" w:hAnsi="Times New Roman" w:cs="Times New Roman"/>
                <w:i/>
                <w:iCs/>
                <w:sz w:val="24"/>
                <w:szCs w:val="24"/>
                <w:lang w:val="uk-UA"/>
              </w:rPr>
              <w:t>Цф=Цсв+Цпост</w:t>
            </w:r>
            <w:proofErr w:type="spellEnd"/>
            <w:r w:rsidRPr="00A63818">
              <w:rPr>
                <w:rFonts w:ascii="Times New Roman" w:hAnsi="Times New Roman" w:cs="Times New Roman"/>
                <w:i/>
                <w:iCs/>
                <w:sz w:val="24"/>
                <w:szCs w:val="24"/>
                <w:lang w:val="uk-UA"/>
              </w:rPr>
              <w:t xml:space="preserve">, де:  </w:t>
            </w:r>
          </w:p>
          <w:p w:rsidR="00A63818" w:rsidRPr="00A63818" w:rsidRDefault="00A63818" w:rsidP="008129AF">
            <w:pPr>
              <w:ind w:left="142" w:right="247"/>
              <w:jc w:val="both"/>
              <w:rPr>
                <w:rFonts w:ascii="Times New Roman" w:hAnsi="Times New Roman" w:cs="Times New Roman"/>
                <w:i/>
                <w:iCs/>
                <w:sz w:val="24"/>
                <w:szCs w:val="24"/>
                <w:lang w:val="uk-UA"/>
              </w:rPr>
            </w:pPr>
            <w:proofErr w:type="spellStart"/>
            <w:r w:rsidRPr="00A63818">
              <w:rPr>
                <w:rFonts w:ascii="Times New Roman" w:hAnsi="Times New Roman" w:cs="Times New Roman"/>
                <w:i/>
                <w:iCs/>
                <w:sz w:val="24"/>
                <w:szCs w:val="24"/>
                <w:lang w:val="uk-UA"/>
              </w:rPr>
              <w:t>Цсв</w:t>
            </w:r>
            <w:proofErr w:type="spellEnd"/>
            <w:r w:rsidRPr="00A63818">
              <w:rPr>
                <w:rFonts w:ascii="Times New Roman" w:hAnsi="Times New Roman" w:cs="Times New Roman"/>
                <w:i/>
                <w:iCs/>
                <w:sz w:val="24"/>
                <w:szCs w:val="24"/>
                <w:lang w:val="uk-UA"/>
              </w:rPr>
              <w:t xml:space="preserve"> – ціна електричної енергії; яка складається із </w:t>
            </w:r>
            <w:proofErr w:type="spellStart"/>
            <w:r w:rsidRPr="00A63818">
              <w:rPr>
                <w:rFonts w:ascii="Times New Roman" w:hAnsi="Times New Roman" w:cs="Times New Roman"/>
                <w:i/>
                <w:iCs/>
                <w:sz w:val="24"/>
                <w:szCs w:val="24"/>
                <w:lang w:val="uk-UA"/>
              </w:rPr>
              <w:t>середньозваженої'</w:t>
            </w:r>
            <w:proofErr w:type="spellEnd"/>
            <w:r w:rsidRPr="00A63818">
              <w:rPr>
                <w:rFonts w:ascii="Times New Roman" w:hAnsi="Times New Roman" w:cs="Times New Roman"/>
                <w:i/>
                <w:iCs/>
                <w:sz w:val="24"/>
                <w:szCs w:val="24"/>
                <w:lang w:val="uk-UA"/>
              </w:rPr>
              <w:t xml:space="preserve"> ціни електричної енергії за двосторонніми договорами та договорами, укладеними на організованих сегментах ринку за розрахунковий місяць, а також витрат, то виникають при закупівлі електричної енергії, з врахуванням усіх передбачених законодавством тарифів ( у тому числі тарифу на послуги з передачі електричної енергії), податків, зборів та платежів, грн. за 1 </w:t>
            </w:r>
            <w:proofErr w:type="spellStart"/>
            <w:r w:rsidRPr="00A63818">
              <w:rPr>
                <w:rFonts w:ascii="Times New Roman" w:hAnsi="Times New Roman" w:cs="Times New Roman"/>
                <w:i/>
                <w:iCs/>
                <w:sz w:val="24"/>
                <w:szCs w:val="24"/>
                <w:lang w:val="uk-UA"/>
              </w:rPr>
              <w:t>кВm</w:t>
            </w:r>
            <w:proofErr w:type="spellEnd"/>
            <w:r w:rsidRPr="00A63818">
              <w:rPr>
                <w:rFonts w:ascii="Times New Roman" w:hAnsi="Times New Roman" w:cs="Times New Roman"/>
                <w:i/>
                <w:iCs/>
                <w:sz w:val="24"/>
                <w:szCs w:val="24"/>
                <w:lang w:val="uk-UA"/>
              </w:rPr>
              <w:t>*</w:t>
            </w:r>
            <w:proofErr w:type="spellStart"/>
            <w:r w:rsidRPr="00A63818">
              <w:rPr>
                <w:rFonts w:ascii="Times New Roman" w:hAnsi="Times New Roman" w:cs="Times New Roman"/>
                <w:i/>
                <w:iCs/>
                <w:sz w:val="24"/>
                <w:szCs w:val="24"/>
                <w:lang w:val="uk-UA"/>
              </w:rPr>
              <w:t>год</w:t>
            </w:r>
            <w:proofErr w:type="spellEnd"/>
            <w:r w:rsidRPr="00A63818">
              <w:rPr>
                <w:rFonts w:ascii="Times New Roman" w:hAnsi="Times New Roman" w:cs="Times New Roman"/>
                <w:i/>
                <w:iCs/>
                <w:sz w:val="24"/>
                <w:szCs w:val="24"/>
                <w:lang w:val="uk-UA"/>
              </w:rPr>
              <w:t xml:space="preserve"> без ПДВ;</w:t>
            </w:r>
          </w:p>
          <w:p w:rsidR="00A63818" w:rsidRPr="00A63818" w:rsidRDefault="00A63818" w:rsidP="008129AF">
            <w:pPr>
              <w:ind w:left="142" w:right="247"/>
              <w:jc w:val="both"/>
              <w:rPr>
                <w:rFonts w:ascii="Times New Roman" w:hAnsi="Times New Roman" w:cs="Times New Roman"/>
                <w:i/>
                <w:iCs/>
                <w:sz w:val="24"/>
                <w:szCs w:val="24"/>
                <w:lang w:val="uk-UA"/>
              </w:rPr>
            </w:pPr>
            <w:proofErr w:type="spellStart"/>
            <w:r w:rsidRPr="00A63818">
              <w:rPr>
                <w:rFonts w:ascii="Times New Roman" w:hAnsi="Times New Roman" w:cs="Times New Roman"/>
                <w:i/>
                <w:iCs/>
                <w:sz w:val="24"/>
                <w:szCs w:val="24"/>
                <w:lang w:val="uk-UA"/>
              </w:rPr>
              <w:t>Цпост</w:t>
            </w:r>
            <w:proofErr w:type="spellEnd"/>
            <w:r w:rsidRPr="00A63818">
              <w:rPr>
                <w:rFonts w:ascii="Times New Roman" w:hAnsi="Times New Roman" w:cs="Times New Roman"/>
                <w:i/>
                <w:iCs/>
                <w:sz w:val="24"/>
                <w:szCs w:val="24"/>
                <w:lang w:val="uk-UA"/>
              </w:rPr>
              <w:t xml:space="preserve"> – ціна послуг Постачальника – 7,00%, </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Крім того, ПДВ — 20%.</w:t>
            </w:r>
          </w:p>
        </w:tc>
      </w:tr>
      <w:tr w:rsidR="00A63818" w:rsidRPr="00425317" w:rsidTr="008129AF">
        <w:trPr>
          <w:trHeight w:val="4429"/>
        </w:trPr>
        <w:tc>
          <w:tcPr>
            <w:tcW w:w="3270" w:type="dxa"/>
          </w:tcPr>
          <w:p w:rsidR="00A63818" w:rsidRPr="00425317" w:rsidRDefault="00A63818" w:rsidP="008129AF">
            <w:pPr>
              <w:ind w:left="142" w:right="247"/>
              <w:jc w:val="both"/>
              <w:rPr>
                <w:rFonts w:ascii="Times New Roman" w:hAnsi="Times New Roman" w:cs="Times New Roman"/>
                <w:b/>
                <w:bCs/>
                <w:i/>
                <w:iCs/>
                <w:sz w:val="24"/>
                <w:szCs w:val="24"/>
              </w:rPr>
            </w:pPr>
            <w:r w:rsidRPr="00425317">
              <w:rPr>
                <w:rFonts w:ascii="Times New Roman" w:hAnsi="Times New Roman" w:cs="Times New Roman"/>
                <w:b/>
                <w:bCs/>
                <w:i/>
                <w:iCs/>
                <w:sz w:val="24"/>
                <w:szCs w:val="24"/>
              </w:rPr>
              <w:t>4.2.</w:t>
            </w:r>
            <w:r w:rsidRPr="00425317">
              <w:rPr>
                <w:rFonts w:ascii="Times New Roman" w:hAnsi="Times New Roman" w:cs="Times New Roman"/>
                <w:b/>
                <w:bCs/>
                <w:i/>
                <w:iCs/>
                <w:sz w:val="24"/>
                <w:szCs w:val="24"/>
              </w:rPr>
              <w:tab/>
            </w:r>
            <w:proofErr w:type="spellStart"/>
            <w:r w:rsidRPr="00425317">
              <w:rPr>
                <w:rFonts w:ascii="Times New Roman" w:hAnsi="Times New Roman" w:cs="Times New Roman"/>
                <w:b/>
                <w:bCs/>
                <w:i/>
                <w:iCs/>
                <w:sz w:val="24"/>
                <w:szCs w:val="24"/>
              </w:rPr>
              <w:t>Порядок</w:t>
            </w:r>
            <w:proofErr w:type="spellEnd"/>
            <w:r w:rsidRPr="00425317">
              <w:rPr>
                <w:rFonts w:ascii="Times New Roman" w:hAnsi="Times New Roman" w:cs="Times New Roman"/>
                <w:b/>
                <w:bCs/>
                <w:i/>
                <w:iCs/>
                <w:sz w:val="24"/>
                <w:szCs w:val="24"/>
              </w:rPr>
              <w:t xml:space="preserve"> </w:t>
            </w:r>
            <w:proofErr w:type="spellStart"/>
            <w:r w:rsidRPr="00425317">
              <w:rPr>
                <w:rFonts w:ascii="Times New Roman" w:hAnsi="Times New Roman" w:cs="Times New Roman"/>
                <w:b/>
                <w:bCs/>
                <w:i/>
                <w:iCs/>
                <w:sz w:val="24"/>
                <w:szCs w:val="24"/>
              </w:rPr>
              <w:t>та</w:t>
            </w:r>
            <w:proofErr w:type="spellEnd"/>
            <w:r w:rsidRPr="00425317">
              <w:rPr>
                <w:rFonts w:ascii="Times New Roman" w:hAnsi="Times New Roman" w:cs="Times New Roman"/>
                <w:b/>
                <w:bCs/>
                <w:i/>
                <w:iCs/>
                <w:sz w:val="24"/>
                <w:szCs w:val="24"/>
              </w:rPr>
              <w:t xml:space="preserve"> </w:t>
            </w:r>
            <w:proofErr w:type="spellStart"/>
            <w:r w:rsidRPr="00425317">
              <w:rPr>
                <w:rFonts w:ascii="Times New Roman" w:hAnsi="Times New Roman" w:cs="Times New Roman"/>
                <w:b/>
                <w:bCs/>
                <w:i/>
                <w:iCs/>
                <w:sz w:val="24"/>
                <w:szCs w:val="24"/>
              </w:rPr>
              <w:t>спосіб</w:t>
            </w:r>
            <w:proofErr w:type="spellEnd"/>
            <w:r w:rsidRPr="00425317">
              <w:rPr>
                <w:rFonts w:ascii="Times New Roman" w:hAnsi="Times New Roman" w:cs="Times New Roman"/>
                <w:b/>
                <w:bCs/>
                <w:i/>
                <w:iCs/>
                <w:sz w:val="24"/>
                <w:szCs w:val="24"/>
              </w:rPr>
              <w:t xml:space="preserve"> </w:t>
            </w:r>
          </w:p>
          <w:p w:rsidR="00A63818" w:rsidRPr="00425317" w:rsidRDefault="00A63818" w:rsidP="008129AF">
            <w:pPr>
              <w:ind w:left="142" w:right="247"/>
              <w:jc w:val="both"/>
              <w:rPr>
                <w:rFonts w:ascii="Times New Roman" w:hAnsi="Times New Roman" w:cs="Times New Roman"/>
                <w:b/>
                <w:bCs/>
                <w:i/>
                <w:iCs/>
                <w:sz w:val="24"/>
                <w:szCs w:val="24"/>
              </w:rPr>
            </w:pPr>
            <w:proofErr w:type="spellStart"/>
            <w:r w:rsidRPr="00425317">
              <w:rPr>
                <w:rFonts w:ascii="Times New Roman" w:hAnsi="Times New Roman" w:cs="Times New Roman"/>
                <w:b/>
                <w:bCs/>
                <w:i/>
                <w:iCs/>
                <w:sz w:val="24"/>
                <w:szCs w:val="24"/>
              </w:rPr>
              <w:t>оплати</w:t>
            </w:r>
            <w:proofErr w:type="spellEnd"/>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p w:rsidR="00A63818" w:rsidRPr="00425317" w:rsidRDefault="00A63818" w:rsidP="008129AF">
            <w:pPr>
              <w:ind w:left="142" w:right="247"/>
              <w:jc w:val="both"/>
              <w:rPr>
                <w:rFonts w:ascii="Times New Roman" w:hAnsi="Times New Roman" w:cs="Times New Roman"/>
                <w:b/>
                <w:bCs/>
                <w:i/>
                <w:iCs/>
                <w:sz w:val="24"/>
                <w:szCs w:val="24"/>
              </w:rPr>
            </w:pPr>
          </w:p>
        </w:tc>
        <w:tc>
          <w:tcPr>
            <w:tcW w:w="6652" w:type="dxa"/>
          </w:tcPr>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Споживач здійснює оплату за електричну енергію у</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наступному  порядку.</w:t>
            </w:r>
          </w:p>
          <w:p w:rsidR="00A63818" w:rsidRPr="00A63818" w:rsidRDefault="00A63818" w:rsidP="00A63818">
            <w:pPr>
              <w:pStyle w:val="a6"/>
              <w:numPr>
                <w:ilvl w:val="0"/>
                <w:numId w:val="2"/>
              </w:numPr>
              <w:ind w:left="408" w:right="247" w:hanging="266"/>
              <w:rPr>
                <w:i/>
                <w:iCs/>
                <w:sz w:val="24"/>
                <w:szCs w:val="24"/>
                <w:lang w:val="uk-UA"/>
              </w:rPr>
            </w:pPr>
            <w:r w:rsidRPr="00A63818">
              <w:rPr>
                <w:i/>
                <w:iCs/>
                <w:sz w:val="24"/>
                <w:szCs w:val="24"/>
                <w:lang w:val="uk-UA"/>
              </w:rPr>
              <w:t>40% вартості заявлених (прогнозованих) обсягів споживання електричної енергії не пізніше, ніж за п’ять днів до початку розрахункового періоду (місяця);</w:t>
            </w:r>
          </w:p>
          <w:p w:rsidR="00A63818" w:rsidRPr="00A63818" w:rsidRDefault="00A63818" w:rsidP="00A63818">
            <w:pPr>
              <w:pStyle w:val="a6"/>
              <w:numPr>
                <w:ilvl w:val="0"/>
                <w:numId w:val="2"/>
              </w:numPr>
              <w:ind w:left="408" w:right="247" w:hanging="266"/>
              <w:rPr>
                <w:i/>
                <w:iCs/>
                <w:sz w:val="24"/>
                <w:szCs w:val="24"/>
                <w:lang w:val="uk-UA"/>
              </w:rPr>
            </w:pPr>
            <w:r w:rsidRPr="00A63818">
              <w:rPr>
                <w:i/>
                <w:iCs/>
                <w:sz w:val="24"/>
                <w:szCs w:val="24"/>
                <w:lang w:val="uk-UA"/>
              </w:rPr>
              <w:t>30% вартості заявлених (прогнозованих) обсягів споживання електричної енергії не пізніше п’ятого дня розрахункового місяця;</w:t>
            </w:r>
          </w:p>
          <w:p w:rsidR="00A63818" w:rsidRPr="00A63818" w:rsidRDefault="00A63818" w:rsidP="00A63818">
            <w:pPr>
              <w:pStyle w:val="a6"/>
              <w:numPr>
                <w:ilvl w:val="0"/>
                <w:numId w:val="2"/>
              </w:numPr>
              <w:ind w:left="408" w:right="247" w:hanging="266"/>
              <w:rPr>
                <w:i/>
                <w:iCs/>
                <w:sz w:val="24"/>
                <w:szCs w:val="24"/>
                <w:lang w:val="uk-UA"/>
              </w:rPr>
            </w:pPr>
            <w:r w:rsidRPr="00A63818">
              <w:rPr>
                <w:i/>
                <w:iCs/>
                <w:sz w:val="24"/>
                <w:szCs w:val="24"/>
                <w:lang w:val="uk-UA"/>
              </w:rPr>
              <w:t>30% вартості заявлених (прогнозованих) обсягів споживання електричної енергії не пізніше п’ятнадцятого дня розрахункового місяця.</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Ціна, яка застосовується для визначення сум попередньої оплати, дорівнює 1,75 грн. без урахування ПДВ.</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Коригування заявленого обсягу поставки здійснюється Споживачем шляхом направлення Постачальнику письмової заяви у строк до 15 числа поточного місяця.</w:t>
            </w:r>
          </w:p>
        </w:tc>
      </w:tr>
    </w:tbl>
    <w:p w:rsidR="00A63818" w:rsidRPr="00425317" w:rsidRDefault="00A63818" w:rsidP="001560F8">
      <w:pPr>
        <w:ind w:right="247"/>
        <w:jc w:val="both"/>
        <w:rPr>
          <w:rFonts w:ascii="Times New Roman" w:hAnsi="Times New Roman" w:cs="Times New Roman"/>
          <w:i/>
          <w:iCs/>
          <w:sz w:val="24"/>
          <w:szCs w:val="24"/>
        </w:rPr>
        <w:sectPr w:rsidR="00A63818" w:rsidRPr="00425317" w:rsidSect="001560F8">
          <w:headerReference w:type="default" r:id="rId7"/>
          <w:footerReference w:type="even" r:id="rId8"/>
          <w:footerReference w:type="default" r:id="rId9"/>
          <w:pgSz w:w="11910" w:h="16850"/>
          <w:pgMar w:top="142" w:right="920" w:bottom="280" w:left="820" w:header="284" w:footer="720" w:gutter="0"/>
          <w:cols w:space="720"/>
        </w:sectPr>
      </w:pPr>
    </w:p>
    <w:tbl>
      <w:tblPr>
        <w:tblStyle w:val="TableNormal"/>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30"/>
        <w:gridCol w:w="6694"/>
      </w:tblGrid>
      <w:tr w:rsidR="00A63818" w:rsidRPr="00425317" w:rsidTr="00A63818">
        <w:trPr>
          <w:trHeight w:val="4957"/>
        </w:trPr>
        <w:tc>
          <w:tcPr>
            <w:tcW w:w="3230" w:type="dxa"/>
          </w:tcPr>
          <w:p w:rsidR="00A63818" w:rsidRPr="00A63818" w:rsidRDefault="00A63818" w:rsidP="00A63818">
            <w:pPr>
              <w:ind w:left="142" w:right="247" w:hanging="681"/>
              <w:jc w:val="both"/>
              <w:rPr>
                <w:rFonts w:ascii="Times New Roman" w:hAnsi="Times New Roman" w:cs="Times New Roman"/>
                <w:i/>
                <w:iCs/>
                <w:sz w:val="24"/>
                <w:szCs w:val="24"/>
                <w:lang w:val="ru-RU"/>
              </w:rPr>
            </w:pPr>
          </w:p>
        </w:tc>
        <w:tc>
          <w:tcPr>
            <w:tcW w:w="6694" w:type="dxa"/>
          </w:tcPr>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Оплата проводиться на поточний рахунок Постачальника із спеціальним режимом використання, який зазначено у розрахункових/платіжних документах.</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Споживач може здійснювати платежі  ініціативно (без виставлення платіжних/розрахункових документів) у розмірах та у терміни, які визначені Договором та цією Комерційною пропозицією.</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Якщо фактична вартість спожитої електричної енергії перевищує суму коштів, сплачених Споживачем (за електричну енергію, спожиту у відповідному розрахунковому періоді), Споживач здійснює остаточний розрахунок протягом п’яти банківських днів з дати отримання рахунку.</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 xml:space="preserve">Якщо сума коштів, сплачених Споживачем я (за електричну  енергію, спожиту у відповідному розрахунковому періоді), перевищую фактичну вартість спожитої електричної енергії, </w:t>
            </w:r>
            <w:proofErr w:type="spellStart"/>
            <w:r w:rsidRPr="00A63818">
              <w:rPr>
                <w:rFonts w:ascii="Times New Roman" w:hAnsi="Times New Roman" w:cs="Times New Roman"/>
                <w:i/>
                <w:iCs/>
                <w:sz w:val="24"/>
                <w:szCs w:val="24"/>
                <w:lang w:val="uk-UA"/>
              </w:rPr>
              <w:t>надлишково</w:t>
            </w:r>
            <w:proofErr w:type="spellEnd"/>
            <w:r w:rsidRPr="00A63818">
              <w:rPr>
                <w:rFonts w:ascii="Times New Roman" w:hAnsi="Times New Roman" w:cs="Times New Roman"/>
                <w:i/>
                <w:iCs/>
                <w:sz w:val="24"/>
                <w:szCs w:val="24"/>
                <w:lang w:val="uk-UA"/>
              </w:rPr>
              <w:t xml:space="preserve"> сплачені кошти враховуються при визначенні чергового платежі Споживача за електричну енергію, спожиту у наступному розрахунковому періоді.</w:t>
            </w:r>
          </w:p>
        </w:tc>
      </w:tr>
      <w:tr w:rsidR="00A63818" w:rsidRPr="001A37E5" w:rsidTr="00A63818">
        <w:trPr>
          <w:trHeight w:val="532"/>
        </w:trPr>
        <w:tc>
          <w:tcPr>
            <w:tcW w:w="3230" w:type="dxa"/>
          </w:tcPr>
          <w:p w:rsidR="00A63818" w:rsidRPr="00425317" w:rsidRDefault="00A63818" w:rsidP="008129AF">
            <w:pPr>
              <w:pStyle w:val="TableParagraph"/>
              <w:tabs>
                <w:tab w:val="left" w:pos="744"/>
                <w:tab w:val="left" w:pos="1850"/>
                <w:tab w:val="left" w:pos="2330"/>
              </w:tabs>
              <w:spacing w:line="230" w:lineRule="exact"/>
              <w:ind w:left="142" w:right="247"/>
              <w:jc w:val="both"/>
              <w:rPr>
                <w:rFonts w:ascii="Times New Roman" w:hAnsi="Times New Roman" w:cs="Times New Roman"/>
                <w:b/>
                <w:bCs/>
                <w:i/>
                <w:sz w:val="23"/>
              </w:rPr>
            </w:pPr>
            <w:r w:rsidRPr="00425317">
              <w:rPr>
                <w:rFonts w:ascii="Times New Roman" w:hAnsi="Times New Roman" w:cs="Times New Roman"/>
                <w:b/>
                <w:bCs/>
                <w:i/>
                <w:sz w:val="23"/>
              </w:rPr>
              <w:t>4.3.</w:t>
            </w:r>
            <w:r w:rsidRPr="00425317">
              <w:rPr>
                <w:rFonts w:ascii="Times New Roman" w:hAnsi="Times New Roman" w:cs="Times New Roman"/>
                <w:b/>
                <w:bCs/>
                <w:i/>
                <w:sz w:val="23"/>
              </w:rPr>
              <w:tab/>
            </w:r>
            <w:proofErr w:type="spellStart"/>
            <w:r w:rsidRPr="00425317">
              <w:rPr>
                <w:rFonts w:ascii="Times New Roman" w:hAnsi="Times New Roman" w:cs="Times New Roman"/>
                <w:b/>
                <w:bCs/>
                <w:i/>
                <w:sz w:val="23"/>
              </w:rPr>
              <w:t>Оплата</w:t>
            </w:r>
            <w:proofErr w:type="spellEnd"/>
            <w:r w:rsidRPr="00425317">
              <w:rPr>
                <w:rFonts w:ascii="Times New Roman" w:hAnsi="Times New Roman" w:cs="Times New Roman"/>
                <w:b/>
                <w:bCs/>
                <w:i/>
                <w:sz w:val="23"/>
              </w:rPr>
              <w:t xml:space="preserve"> </w:t>
            </w:r>
            <w:proofErr w:type="spellStart"/>
            <w:r w:rsidRPr="00425317">
              <w:rPr>
                <w:rFonts w:ascii="Times New Roman" w:hAnsi="Times New Roman" w:cs="Times New Roman"/>
                <w:b/>
                <w:bCs/>
                <w:i/>
                <w:sz w:val="23"/>
              </w:rPr>
              <w:t>за</w:t>
            </w:r>
            <w:proofErr w:type="spellEnd"/>
            <w:r w:rsidRPr="00425317">
              <w:rPr>
                <w:rFonts w:ascii="Times New Roman" w:hAnsi="Times New Roman" w:cs="Times New Roman"/>
                <w:b/>
                <w:bCs/>
                <w:i/>
                <w:sz w:val="23"/>
              </w:rPr>
              <w:t xml:space="preserve"> </w:t>
            </w:r>
            <w:proofErr w:type="spellStart"/>
            <w:r w:rsidRPr="00425317">
              <w:rPr>
                <w:rFonts w:ascii="Times New Roman" w:hAnsi="Times New Roman" w:cs="Times New Roman"/>
                <w:b/>
                <w:bCs/>
                <w:i/>
                <w:sz w:val="23"/>
              </w:rPr>
              <w:t>послуги</w:t>
            </w:r>
            <w:proofErr w:type="spellEnd"/>
          </w:p>
          <w:p w:rsidR="00A63818" w:rsidRPr="00425317" w:rsidRDefault="00A63818" w:rsidP="008129AF">
            <w:pPr>
              <w:pStyle w:val="TableParagraph"/>
              <w:spacing w:line="279" w:lineRule="exact"/>
              <w:ind w:left="142" w:right="247"/>
              <w:jc w:val="both"/>
              <w:rPr>
                <w:rFonts w:ascii="Times New Roman" w:hAnsi="Times New Roman" w:cs="Times New Roman"/>
                <w:b/>
                <w:bCs/>
                <w:i/>
                <w:sz w:val="24"/>
              </w:rPr>
            </w:pPr>
            <w:proofErr w:type="spellStart"/>
            <w:r w:rsidRPr="00425317">
              <w:rPr>
                <w:rFonts w:ascii="Times New Roman" w:hAnsi="Times New Roman" w:cs="Times New Roman"/>
                <w:b/>
                <w:bCs/>
                <w:i/>
                <w:sz w:val="24"/>
              </w:rPr>
              <w:t>розподілу</w:t>
            </w:r>
            <w:proofErr w:type="spellEnd"/>
          </w:p>
        </w:tc>
        <w:tc>
          <w:tcPr>
            <w:tcW w:w="6694" w:type="dxa"/>
          </w:tcPr>
          <w:p w:rsidR="00A63818" w:rsidRPr="00A63818" w:rsidRDefault="00A63818" w:rsidP="008129AF">
            <w:pPr>
              <w:pStyle w:val="TableParagraph"/>
              <w:spacing w:line="240" w:lineRule="exact"/>
              <w:ind w:right="247"/>
              <w:jc w:val="both"/>
              <w:rPr>
                <w:rFonts w:ascii="Times New Roman" w:hAnsi="Times New Roman" w:cs="Times New Roman"/>
                <w:i/>
                <w:sz w:val="24"/>
                <w:lang w:val="uk-UA"/>
              </w:rPr>
            </w:pPr>
            <w:r w:rsidRPr="00A63818">
              <w:rPr>
                <w:rFonts w:ascii="Times New Roman" w:hAnsi="Times New Roman" w:cs="Times New Roman"/>
                <w:i/>
                <w:sz w:val="24"/>
                <w:lang w:val="uk-UA"/>
              </w:rPr>
              <w:t xml:space="preserve">  Споживач здійснює оплату послуг з розподіл у самостійно.</w:t>
            </w:r>
          </w:p>
        </w:tc>
      </w:tr>
      <w:tr w:rsidR="00A63818" w:rsidRPr="001A37E5" w:rsidTr="00A63818">
        <w:trPr>
          <w:trHeight w:val="1108"/>
        </w:trPr>
        <w:tc>
          <w:tcPr>
            <w:tcW w:w="3230" w:type="dxa"/>
          </w:tcPr>
          <w:p w:rsidR="00A63818" w:rsidRPr="00425317" w:rsidRDefault="00A63818" w:rsidP="008129AF">
            <w:pPr>
              <w:pStyle w:val="TableParagraph"/>
              <w:spacing w:line="247" w:lineRule="exact"/>
              <w:ind w:left="142" w:right="247"/>
              <w:jc w:val="both"/>
              <w:rPr>
                <w:rFonts w:ascii="Times New Roman" w:hAnsi="Times New Roman" w:cs="Times New Roman"/>
                <w:b/>
                <w:bCs/>
                <w:i/>
                <w:sz w:val="23"/>
              </w:rPr>
            </w:pPr>
            <w:r w:rsidRPr="00425317">
              <w:rPr>
                <w:rFonts w:ascii="Times New Roman" w:hAnsi="Times New Roman" w:cs="Times New Roman"/>
                <w:b/>
                <w:bCs/>
                <w:i/>
                <w:sz w:val="23"/>
              </w:rPr>
              <w:t xml:space="preserve">4.4. </w:t>
            </w:r>
            <w:proofErr w:type="spellStart"/>
            <w:r w:rsidRPr="00425317">
              <w:rPr>
                <w:rFonts w:ascii="Times New Roman" w:hAnsi="Times New Roman" w:cs="Times New Roman"/>
                <w:b/>
                <w:bCs/>
                <w:i/>
                <w:sz w:val="23"/>
              </w:rPr>
              <w:t>Розмір</w:t>
            </w:r>
            <w:proofErr w:type="spellEnd"/>
            <w:r w:rsidRPr="00425317">
              <w:rPr>
                <w:rFonts w:ascii="Times New Roman" w:hAnsi="Times New Roman" w:cs="Times New Roman"/>
                <w:b/>
                <w:bCs/>
                <w:i/>
                <w:sz w:val="23"/>
              </w:rPr>
              <w:t xml:space="preserve"> </w:t>
            </w:r>
            <w:proofErr w:type="spellStart"/>
            <w:r w:rsidRPr="00425317">
              <w:rPr>
                <w:rFonts w:ascii="Times New Roman" w:hAnsi="Times New Roman" w:cs="Times New Roman"/>
                <w:b/>
                <w:bCs/>
                <w:i/>
                <w:sz w:val="23"/>
              </w:rPr>
              <w:t>пені</w:t>
            </w:r>
            <w:proofErr w:type="spellEnd"/>
            <w:r w:rsidRPr="00425317">
              <w:rPr>
                <w:rFonts w:ascii="Times New Roman" w:hAnsi="Times New Roman" w:cs="Times New Roman"/>
                <w:b/>
                <w:bCs/>
                <w:i/>
                <w:sz w:val="23"/>
              </w:rPr>
              <w:t xml:space="preserve">, </w:t>
            </w:r>
            <w:proofErr w:type="spellStart"/>
            <w:r w:rsidRPr="00425317">
              <w:rPr>
                <w:rFonts w:ascii="Times New Roman" w:hAnsi="Times New Roman" w:cs="Times New Roman"/>
                <w:b/>
                <w:bCs/>
                <w:i/>
                <w:sz w:val="23"/>
              </w:rPr>
              <w:t>штрафів</w:t>
            </w:r>
            <w:proofErr w:type="spellEnd"/>
            <w:r w:rsidRPr="00425317">
              <w:rPr>
                <w:rFonts w:ascii="Times New Roman" w:hAnsi="Times New Roman" w:cs="Times New Roman"/>
                <w:b/>
                <w:bCs/>
                <w:i/>
                <w:sz w:val="23"/>
              </w:rPr>
              <w:t>.</w:t>
            </w:r>
          </w:p>
          <w:p w:rsidR="00A63818" w:rsidRPr="00425317" w:rsidRDefault="00A63818" w:rsidP="008129AF">
            <w:pPr>
              <w:pStyle w:val="TableParagraph"/>
              <w:spacing w:line="247" w:lineRule="exact"/>
              <w:ind w:left="142" w:right="247"/>
              <w:jc w:val="both"/>
              <w:rPr>
                <w:rFonts w:ascii="Times New Roman" w:hAnsi="Times New Roman" w:cs="Times New Roman"/>
                <w:b/>
                <w:bCs/>
                <w:i/>
                <w:sz w:val="23"/>
              </w:rPr>
            </w:pPr>
          </w:p>
        </w:tc>
        <w:tc>
          <w:tcPr>
            <w:tcW w:w="6694" w:type="dxa"/>
          </w:tcPr>
          <w:p w:rsidR="00A63818" w:rsidRPr="00A63818" w:rsidRDefault="00A63818" w:rsidP="008129AF">
            <w:pPr>
              <w:pStyle w:val="TableParagraph"/>
              <w:spacing w:line="249" w:lineRule="exact"/>
              <w:ind w:left="142" w:right="247"/>
              <w:jc w:val="both"/>
              <w:rPr>
                <w:rFonts w:ascii="Times New Roman" w:hAnsi="Times New Roman" w:cs="Times New Roman"/>
                <w:i/>
                <w:sz w:val="24"/>
                <w:lang w:val="uk-UA"/>
              </w:rPr>
            </w:pPr>
            <w:r w:rsidRPr="00A63818">
              <w:rPr>
                <w:rFonts w:ascii="Times New Roman" w:hAnsi="Times New Roman" w:cs="Times New Roman"/>
                <w:i/>
                <w:sz w:val="24"/>
                <w:lang w:val="uk-UA"/>
              </w:rPr>
              <w:t>За порушення строків оплати, визначених у Договорі Споживачем сплачується пеня у розмірі подвійної</w:t>
            </w:r>
            <w:r w:rsidRPr="00A63818">
              <w:rPr>
                <w:rFonts w:ascii="Times New Roman" w:hAnsi="Times New Roman" w:cs="Times New Roman"/>
                <w:i/>
                <w:spacing w:val="-29"/>
                <w:sz w:val="24"/>
                <w:lang w:val="uk-UA"/>
              </w:rPr>
              <w:t xml:space="preserve"> </w:t>
            </w:r>
            <w:r w:rsidRPr="00A63818">
              <w:rPr>
                <w:rFonts w:ascii="Times New Roman" w:hAnsi="Times New Roman" w:cs="Times New Roman"/>
                <w:i/>
                <w:sz w:val="24"/>
                <w:lang w:val="uk-UA"/>
              </w:rPr>
              <w:t>облікової ставки Національного банку України (HБУ) за</w:t>
            </w:r>
            <w:r w:rsidRPr="00A63818">
              <w:rPr>
                <w:rFonts w:ascii="Times New Roman" w:hAnsi="Times New Roman" w:cs="Times New Roman"/>
                <w:i/>
                <w:spacing w:val="-41"/>
                <w:sz w:val="24"/>
                <w:lang w:val="uk-UA"/>
              </w:rPr>
              <w:t xml:space="preserve"> </w:t>
            </w:r>
            <w:r w:rsidRPr="00A63818">
              <w:rPr>
                <w:rFonts w:ascii="Times New Roman" w:hAnsi="Times New Roman" w:cs="Times New Roman"/>
                <w:i/>
                <w:sz w:val="24"/>
                <w:lang w:val="uk-UA"/>
              </w:rPr>
              <w:t>кожний день прострочення платежу.</w:t>
            </w:r>
          </w:p>
        </w:tc>
      </w:tr>
      <w:tr w:rsidR="00A63818" w:rsidRPr="001A37E5" w:rsidTr="00A63818">
        <w:trPr>
          <w:trHeight w:val="1093"/>
        </w:trPr>
        <w:tc>
          <w:tcPr>
            <w:tcW w:w="3230" w:type="dxa"/>
          </w:tcPr>
          <w:p w:rsidR="00A63818" w:rsidRPr="00A63818" w:rsidRDefault="00A63818" w:rsidP="008129AF">
            <w:pPr>
              <w:pStyle w:val="TableParagraph"/>
              <w:tabs>
                <w:tab w:val="left" w:pos="753"/>
                <w:tab w:val="left" w:pos="1743"/>
                <w:tab w:val="left" w:pos="2918"/>
              </w:tabs>
              <w:spacing w:line="238" w:lineRule="exact"/>
              <w:ind w:left="142" w:right="247"/>
              <w:jc w:val="both"/>
              <w:rPr>
                <w:rFonts w:ascii="Times New Roman" w:hAnsi="Times New Roman" w:cs="Times New Roman"/>
                <w:b/>
                <w:bCs/>
                <w:i/>
                <w:sz w:val="24"/>
                <w:szCs w:val="24"/>
                <w:lang w:val="ru-RU"/>
              </w:rPr>
            </w:pPr>
            <w:r w:rsidRPr="00A63818">
              <w:rPr>
                <w:rFonts w:ascii="Times New Roman" w:hAnsi="Times New Roman" w:cs="Times New Roman"/>
                <w:b/>
                <w:bCs/>
                <w:i/>
                <w:sz w:val="24"/>
                <w:szCs w:val="24"/>
                <w:lang w:val="ru-RU"/>
              </w:rPr>
              <w:t>4.5.</w:t>
            </w:r>
            <w:r w:rsidRPr="00A63818">
              <w:rPr>
                <w:rFonts w:ascii="Times New Roman" w:hAnsi="Times New Roman" w:cs="Times New Roman"/>
                <w:b/>
                <w:bCs/>
                <w:i/>
                <w:sz w:val="24"/>
                <w:szCs w:val="24"/>
                <w:lang w:val="ru-RU"/>
              </w:rPr>
              <w:tab/>
            </w:r>
            <w:proofErr w:type="spellStart"/>
            <w:r w:rsidRPr="00A63818">
              <w:rPr>
                <w:rFonts w:ascii="Times New Roman" w:hAnsi="Times New Roman" w:cs="Times New Roman"/>
                <w:b/>
                <w:bCs/>
                <w:i/>
                <w:sz w:val="24"/>
                <w:szCs w:val="24"/>
                <w:lang w:val="ru-RU"/>
              </w:rPr>
              <w:t>Розмі</w:t>
            </w:r>
            <w:proofErr w:type="gramStart"/>
            <w:r w:rsidRPr="00A63818">
              <w:rPr>
                <w:rFonts w:ascii="Times New Roman" w:hAnsi="Times New Roman" w:cs="Times New Roman"/>
                <w:b/>
                <w:bCs/>
                <w:i/>
                <w:sz w:val="24"/>
                <w:szCs w:val="24"/>
                <w:lang w:val="ru-RU"/>
              </w:rPr>
              <w:t>р</w:t>
            </w:r>
            <w:proofErr w:type="spellEnd"/>
            <w:proofErr w:type="gramEnd"/>
            <w:r w:rsidRPr="00A63818">
              <w:rPr>
                <w:rFonts w:ascii="Times New Roman" w:hAnsi="Times New Roman" w:cs="Times New Roman"/>
                <w:b/>
                <w:bCs/>
                <w:i/>
                <w:sz w:val="24"/>
                <w:szCs w:val="24"/>
                <w:lang w:val="ru-RU"/>
              </w:rPr>
              <w:tab/>
              <w:t>штрафу</w:t>
            </w:r>
            <w:r w:rsidRPr="00A63818">
              <w:rPr>
                <w:rFonts w:ascii="Times New Roman" w:hAnsi="Times New Roman" w:cs="Times New Roman"/>
                <w:b/>
                <w:bCs/>
                <w:i/>
                <w:sz w:val="24"/>
                <w:szCs w:val="24"/>
                <w:lang w:val="ru-RU"/>
              </w:rPr>
              <w:tab/>
              <w:t>за</w:t>
            </w:r>
          </w:p>
          <w:p w:rsidR="00A63818" w:rsidRPr="00A63818" w:rsidRDefault="00A63818" w:rsidP="008129AF">
            <w:pPr>
              <w:pStyle w:val="TableParagraph"/>
              <w:tabs>
                <w:tab w:val="left" w:pos="1982"/>
              </w:tabs>
              <w:spacing w:before="3" w:line="232" w:lineRule="auto"/>
              <w:ind w:left="142" w:right="247"/>
              <w:jc w:val="both"/>
              <w:rPr>
                <w:rFonts w:ascii="Times New Roman" w:hAnsi="Times New Roman" w:cs="Times New Roman"/>
                <w:b/>
                <w:bCs/>
                <w:i/>
                <w:sz w:val="24"/>
                <w:szCs w:val="24"/>
                <w:lang w:val="ru-RU"/>
              </w:rPr>
            </w:pPr>
            <w:proofErr w:type="spellStart"/>
            <w:r w:rsidRPr="00A63818">
              <w:rPr>
                <w:rFonts w:ascii="Times New Roman" w:hAnsi="Times New Roman" w:cs="Times New Roman"/>
                <w:b/>
                <w:bCs/>
                <w:i/>
                <w:sz w:val="24"/>
                <w:szCs w:val="24"/>
                <w:lang w:val="ru-RU"/>
              </w:rPr>
              <w:t>дострокове</w:t>
            </w:r>
            <w:proofErr w:type="spellEnd"/>
            <w:r w:rsidRPr="00A63818">
              <w:rPr>
                <w:rFonts w:ascii="Times New Roman" w:hAnsi="Times New Roman" w:cs="Times New Roman"/>
                <w:b/>
                <w:bCs/>
                <w:i/>
                <w:sz w:val="24"/>
                <w:szCs w:val="24"/>
                <w:lang w:val="ru-RU"/>
              </w:rPr>
              <w:t xml:space="preserve"> </w:t>
            </w:r>
            <w:proofErr w:type="spellStart"/>
            <w:r w:rsidRPr="00A63818">
              <w:rPr>
                <w:rFonts w:ascii="Times New Roman" w:hAnsi="Times New Roman" w:cs="Times New Roman"/>
                <w:b/>
                <w:bCs/>
                <w:i/>
                <w:iCs/>
                <w:sz w:val="24"/>
                <w:szCs w:val="24"/>
                <w:lang w:val="ru-RU"/>
              </w:rPr>
              <w:t>розірвання</w:t>
            </w:r>
            <w:proofErr w:type="spellEnd"/>
            <w:r w:rsidRPr="00A63818">
              <w:rPr>
                <w:rFonts w:ascii="Times New Roman" w:hAnsi="Times New Roman" w:cs="Times New Roman"/>
                <w:b/>
                <w:bCs/>
                <w:i/>
                <w:spacing w:val="-1"/>
                <w:w w:val="95"/>
                <w:sz w:val="24"/>
                <w:szCs w:val="24"/>
                <w:lang w:val="ru-RU"/>
              </w:rPr>
              <w:t xml:space="preserve"> </w:t>
            </w:r>
            <w:r w:rsidRPr="00A63818">
              <w:rPr>
                <w:rFonts w:ascii="Times New Roman" w:hAnsi="Times New Roman" w:cs="Times New Roman"/>
                <w:b/>
                <w:bCs/>
                <w:i/>
                <w:sz w:val="24"/>
                <w:szCs w:val="24"/>
                <w:lang w:val="ru-RU"/>
              </w:rPr>
              <w:t>Договору</w:t>
            </w:r>
          </w:p>
        </w:tc>
        <w:tc>
          <w:tcPr>
            <w:tcW w:w="6694" w:type="dxa"/>
          </w:tcPr>
          <w:p w:rsidR="00A63818" w:rsidRPr="00A63818" w:rsidRDefault="00A63818" w:rsidP="008129AF">
            <w:pPr>
              <w:pStyle w:val="TableParagraph"/>
              <w:spacing w:line="235" w:lineRule="exact"/>
              <w:ind w:left="142" w:right="247"/>
              <w:jc w:val="both"/>
              <w:rPr>
                <w:rFonts w:ascii="Times New Roman" w:hAnsi="Times New Roman" w:cs="Times New Roman"/>
                <w:i/>
                <w:sz w:val="24"/>
                <w:lang w:val="uk-UA"/>
              </w:rPr>
            </w:pPr>
            <w:r w:rsidRPr="00A63818">
              <w:rPr>
                <w:rFonts w:ascii="Times New Roman" w:hAnsi="Times New Roman" w:cs="Times New Roman"/>
                <w:i/>
                <w:sz w:val="24"/>
                <w:lang w:val="uk-UA"/>
              </w:rPr>
              <w:t>Не передбачено</w:t>
            </w:r>
          </w:p>
        </w:tc>
      </w:tr>
      <w:tr w:rsidR="00A63818" w:rsidRPr="001A37E5" w:rsidTr="00A63818">
        <w:trPr>
          <w:trHeight w:val="820"/>
        </w:trPr>
        <w:tc>
          <w:tcPr>
            <w:tcW w:w="3230" w:type="dxa"/>
          </w:tcPr>
          <w:p w:rsidR="00A63818" w:rsidRPr="00370AA6" w:rsidRDefault="00A63818" w:rsidP="008129AF">
            <w:pPr>
              <w:pStyle w:val="PreformattedText"/>
              <w:ind w:left="142" w:right="247"/>
              <w:rPr>
                <w:rFonts w:ascii="Times New Roman" w:hAnsi="Times New Roman" w:cs="Times New Roman"/>
                <w:b/>
                <w:bCs/>
                <w:i/>
                <w:iCs/>
                <w:sz w:val="24"/>
                <w:szCs w:val="24"/>
                <w:lang w:val="uk-UA"/>
              </w:rPr>
            </w:pPr>
            <w:r w:rsidRPr="00370AA6">
              <w:rPr>
                <w:rFonts w:ascii="Times New Roman" w:hAnsi="Times New Roman" w:cs="Times New Roman"/>
                <w:b/>
                <w:bCs/>
                <w:i/>
                <w:iCs/>
                <w:sz w:val="24"/>
                <w:szCs w:val="24"/>
                <w:lang w:val="uk-UA"/>
              </w:rPr>
              <w:t xml:space="preserve">4.6. Урахування пільг, </w:t>
            </w:r>
          </w:p>
          <w:p w:rsidR="00A63818" w:rsidRPr="00370AA6" w:rsidRDefault="00A63818" w:rsidP="008129AF">
            <w:pPr>
              <w:pStyle w:val="PreformattedText"/>
              <w:ind w:left="142" w:right="247"/>
              <w:rPr>
                <w:rFonts w:ascii="Times New Roman" w:hAnsi="Times New Roman" w:cs="Times New Roman"/>
                <w:b/>
                <w:bCs/>
                <w:i/>
                <w:iCs/>
                <w:sz w:val="24"/>
                <w:szCs w:val="24"/>
                <w:lang w:val="uk-UA"/>
              </w:rPr>
            </w:pPr>
            <w:r w:rsidRPr="00370AA6">
              <w:rPr>
                <w:rFonts w:ascii="Times New Roman" w:hAnsi="Times New Roman" w:cs="Times New Roman"/>
                <w:b/>
                <w:bCs/>
                <w:i/>
                <w:iCs/>
                <w:sz w:val="24"/>
                <w:szCs w:val="24"/>
                <w:lang w:val="uk-UA"/>
              </w:rPr>
              <w:t>субсидій</w:t>
            </w:r>
          </w:p>
          <w:p w:rsidR="00A63818" w:rsidRPr="00425317" w:rsidRDefault="00A63818" w:rsidP="008129AF">
            <w:pPr>
              <w:pStyle w:val="TableParagraph"/>
              <w:ind w:left="142" w:right="247"/>
              <w:jc w:val="both"/>
              <w:rPr>
                <w:rFonts w:ascii="Times New Roman" w:hAnsi="Times New Roman" w:cs="Times New Roman"/>
                <w:b/>
                <w:bCs/>
                <w:sz w:val="24"/>
                <w:szCs w:val="24"/>
              </w:rPr>
            </w:pPr>
          </w:p>
        </w:tc>
        <w:tc>
          <w:tcPr>
            <w:tcW w:w="6694" w:type="dxa"/>
          </w:tcPr>
          <w:p w:rsidR="00A63818" w:rsidRPr="00A63818" w:rsidRDefault="00A63818" w:rsidP="008129AF">
            <w:pPr>
              <w:pStyle w:val="TableParagraph"/>
              <w:spacing w:line="235" w:lineRule="exact"/>
              <w:ind w:left="142" w:right="247"/>
              <w:jc w:val="both"/>
              <w:rPr>
                <w:rFonts w:ascii="Times New Roman" w:hAnsi="Times New Roman" w:cs="Times New Roman"/>
                <w:i/>
                <w:sz w:val="24"/>
                <w:lang w:val="uk-UA"/>
              </w:rPr>
            </w:pPr>
            <w:r w:rsidRPr="00A63818">
              <w:rPr>
                <w:rFonts w:ascii="Times New Roman" w:hAnsi="Times New Roman" w:cs="Times New Roman"/>
                <w:i/>
                <w:sz w:val="24"/>
                <w:lang w:val="uk-UA"/>
              </w:rPr>
              <w:t>Не передбачено</w:t>
            </w:r>
          </w:p>
        </w:tc>
      </w:tr>
      <w:tr w:rsidR="00A63818" w:rsidRPr="001A37E5" w:rsidTr="00A63818">
        <w:trPr>
          <w:trHeight w:val="1636"/>
        </w:trPr>
        <w:tc>
          <w:tcPr>
            <w:tcW w:w="3230" w:type="dxa"/>
          </w:tcPr>
          <w:p w:rsidR="00A63818" w:rsidRPr="00A63818" w:rsidRDefault="00A63818" w:rsidP="008129AF">
            <w:pPr>
              <w:pStyle w:val="TableParagraph"/>
              <w:spacing w:line="238" w:lineRule="exact"/>
              <w:ind w:left="142" w:right="247"/>
              <w:jc w:val="both"/>
              <w:rPr>
                <w:rFonts w:ascii="Times New Roman" w:hAnsi="Times New Roman" w:cs="Times New Roman"/>
                <w:b/>
                <w:bCs/>
                <w:i/>
                <w:sz w:val="24"/>
                <w:lang w:val="ru-RU"/>
              </w:rPr>
            </w:pPr>
            <w:r w:rsidRPr="00A63818">
              <w:rPr>
                <w:rFonts w:ascii="Times New Roman" w:hAnsi="Times New Roman" w:cs="Times New Roman"/>
                <w:b/>
                <w:bCs/>
                <w:i/>
                <w:sz w:val="24"/>
                <w:lang w:val="ru-RU"/>
              </w:rPr>
              <w:t xml:space="preserve">4.7. </w:t>
            </w:r>
            <w:proofErr w:type="spellStart"/>
            <w:r w:rsidRPr="00A63818">
              <w:rPr>
                <w:rFonts w:ascii="Times New Roman" w:hAnsi="Times New Roman" w:cs="Times New Roman"/>
                <w:b/>
                <w:bCs/>
                <w:i/>
                <w:sz w:val="24"/>
                <w:lang w:val="ru-RU"/>
              </w:rPr>
              <w:t>Термін</w:t>
            </w:r>
            <w:proofErr w:type="spellEnd"/>
            <w:r w:rsidRPr="00A63818">
              <w:rPr>
                <w:rFonts w:ascii="Times New Roman" w:hAnsi="Times New Roman" w:cs="Times New Roman"/>
                <w:b/>
                <w:bCs/>
                <w:i/>
                <w:sz w:val="24"/>
                <w:lang w:val="ru-RU"/>
              </w:rPr>
              <w:t xml:space="preserve"> </w:t>
            </w:r>
            <w:proofErr w:type="spellStart"/>
            <w:r w:rsidRPr="00A63818">
              <w:rPr>
                <w:rFonts w:ascii="Times New Roman" w:hAnsi="Times New Roman" w:cs="Times New Roman"/>
                <w:b/>
                <w:bCs/>
                <w:i/>
                <w:sz w:val="24"/>
                <w:lang w:val="ru-RU"/>
              </w:rPr>
              <w:t>надання</w:t>
            </w:r>
            <w:proofErr w:type="spellEnd"/>
          </w:p>
          <w:p w:rsidR="00A63818" w:rsidRPr="00A63818" w:rsidRDefault="00A63818" w:rsidP="008129AF">
            <w:pPr>
              <w:pStyle w:val="TableParagraph"/>
              <w:spacing w:before="21" w:line="213" w:lineRule="auto"/>
              <w:ind w:left="142" w:right="247"/>
              <w:jc w:val="both"/>
              <w:rPr>
                <w:rFonts w:ascii="Times New Roman" w:hAnsi="Times New Roman" w:cs="Times New Roman"/>
                <w:b/>
                <w:bCs/>
                <w:i/>
                <w:sz w:val="24"/>
                <w:lang w:val="ru-RU"/>
              </w:rPr>
            </w:pPr>
            <w:proofErr w:type="spellStart"/>
            <w:r w:rsidRPr="00A63818">
              <w:rPr>
                <w:rFonts w:ascii="Times New Roman" w:hAnsi="Times New Roman" w:cs="Times New Roman"/>
                <w:b/>
                <w:bCs/>
                <w:i/>
                <w:sz w:val="24"/>
                <w:lang w:val="ru-RU"/>
              </w:rPr>
              <w:t>розрахункового</w:t>
            </w:r>
            <w:proofErr w:type="spellEnd"/>
            <w:r w:rsidRPr="00A63818">
              <w:rPr>
                <w:rFonts w:ascii="Times New Roman" w:hAnsi="Times New Roman" w:cs="Times New Roman"/>
                <w:b/>
                <w:bCs/>
                <w:i/>
                <w:sz w:val="24"/>
                <w:lang w:val="ru-RU"/>
              </w:rPr>
              <w:t xml:space="preserve"> документу за </w:t>
            </w:r>
            <w:proofErr w:type="spellStart"/>
            <w:r w:rsidRPr="00A63818">
              <w:rPr>
                <w:rFonts w:ascii="Times New Roman" w:hAnsi="Times New Roman" w:cs="Times New Roman"/>
                <w:b/>
                <w:bCs/>
                <w:i/>
                <w:sz w:val="24"/>
                <w:lang w:val="ru-RU"/>
              </w:rPr>
              <w:t>спожиту</w:t>
            </w:r>
            <w:proofErr w:type="spellEnd"/>
            <w:r w:rsidRPr="00A63818">
              <w:rPr>
                <w:rFonts w:ascii="Times New Roman" w:hAnsi="Times New Roman" w:cs="Times New Roman"/>
                <w:b/>
                <w:bCs/>
                <w:i/>
                <w:sz w:val="24"/>
                <w:lang w:val="ru-RU"/>
              </w:rPr>
              <w:t xml:space="preserve"> </w:t>
            </w:r>
            <w:proofErr w:type="spellStart"/>
            <w:r w:rsidRPr="00A63818">
              <w:rPr>
                <w:rFonts w:ascii="Times New Roman" w:hAnsi="Times New Roman" w:cs="Times New Roman"/>
                <w:b/>
                <w:bCs/>
                <w:i/>
                <w:position w:val="1"/>
                <w:sz w:val="24"/>
                <w:lang w:val="ru-RU"/>
              </w:rPr>
              <w:t>електричну</w:t>
            </w:r>
            <w:proofErr w:type="spellEnd"/>
            <w:r w:rsidRPr="00A63818">
              <w:rPr>
                <w:rFonts w:ascii="Times New Roman" w:hAnsi="Times New Roman" w:cs="Times New Roman"/>
                <w:b/>
                <w:bCs/>
                <w:i/>
                <w:position w:val="1"/>
                <w:sz w:val="24"/>
                <w:lang w:val="ru-RU"/>
              </w:rPr>
              <w:t xml:space="preserve"> </w:t>
            </w:r>
            <w:proofErr w:type="spellStart"/>
            <w:r w:rsidRPr="00A63818">
              <w:rPr>
                <w:rFonts w:ascii="Times New Roman" w:hAnsi="Times New Roman" w:cs="Times New Roman"/>
                <w:b/>
                <w:bCs/>
                <w:i/>
                <w:sz w:val="24"/>
                <w:lang w:val="ru-RU"/>
              </w:rPr>
              <w:t>енергію</w:t>
            </w:r>
            <w:proofErr w:type="spellEnd"/>
          </w:p>
        </w:tc>
        <w:tc>
          <w:tcPr>
            <w:tcW w:w="6694" w:type="dxa"/>
          </w:tcPr>
          <w:p w:rsidR="00A63818" w:rsidRPr="00A63818" w:rsidRDefault="00A63818" w:rsidP="00A63818">
            <w:pPr>
              <w:pStyle w:val="TableParagraph"/>
              <w:spacing w:line="232" w:lineRule="exact"/>
              <w:ind w:left="142" w:right="247"/>
              <w:jc w:val="both"/>
              <w:rPr>
                <w:rFonts w:ascii="Times New Roman" w:hAnsi="Times New Roman" w:cs="Times New Roman"/>
                <w:i/>
                <w:sz w:val="24"/>
                <w:szCs w:val="24"/>
                <w:lang w:val="uk-UA"/>
              </w:rPr>
            </w:pPr>
            <w:r w:rsidRPr="00A63818">
              <w:rPr>
                <w:rFonts w:ascii="Times New Roman" w:hAnsi="Times New Roman" w:cs="Times New Roman"/>
                <w:i/>
                <w:sz w:val="24"/>
                <w:szCs w:val="24"/>
                <w:lang w:val="uk-UA"/>
              </w:rPr>
              <w:t xml:space="preserve">Розрахунковий документ за спожиту електричну </w:t>
            </w:r>
            <w:proofErr w:type="spellStart"/>
            <w:r w:rsidRPr="00A63818">
              <w:rPr>
                <w:rFonts w:ascii="Times New Roman" w:hAnsi="Times New Roman" w:cs="Times New Roman"/>
                <w:i/>
                <w:sz w:val="24"/>
                <w:szCs w:val="24"/>
                <w:lang w:val="uk-UA"/>
              </w:rPr>
              <w:t>енергіюнадається</w:t>
            </w:r>
            <w:proofErr w:type="spellEnd"/>
            <w:r w:rsidRPr="00A63818">
              <w:rPr>
                <w:rFonts w:ascii="Times New Roman" w:hAnsi="Times New Roman" w:cs="Times New Roman"/>
                <w:i/>
                <w:spacing w:val="-13"/>
                <w:sz w:val="24"/>
                <w:szCs w:val="24"/>
                <w:lang w:val="uk-UA"/>
              </w:rPr>
              <w:t xml:space="preserve"> </w:t>
            </w:r>
            <w:r w:rsidRPr="00A63818">
              <w:rPr>
                <w:rFonts w:ascii="Times New Roman" w:hAnsi="Times New Roman" w:cs="Times New Roman"/>
                <w:i/>
                <w:sz w:val="24"/>
                <w:szCs w:val="24"/>
                <w:lang w:val="uk-UA"/>
              </w:rPr>
              <w:t>Постачальником</w:t>
            </w:r>
            <w:r w:rsidRPr="00A63818">
              <w:rPr>
                <w:rFonts w:ascii="Times New Roman" w:hAnsi="Times New Roman" w:cs="Times New Roman"/>
                <w:i/>
                <w:spacing w:val="-19"/>
                <w:sz w:val="24"/>
                <w:szCs w:val="24"/>
                <w:lang w:val="uk-UA"/>
              </w:rPr>
              <w:t xml:space="preserve"> </w:t>
            </w:r>
            <w:r w:rsidRPr="00A63818">
              <w:rPr>
                <w:rFonts w:ascii="Times New Roman" w:hAnsi="Times New Roman" w:cs="Times New Roman"/>
                <w:i/>
                <w:sz w:val="24"/>
                <w:szCs w:val="24"/>
                <w:lang w:val="uk-UA"/>
              </w:rPr>
              <w:t>Споживачу</w:t>
            </w:r>
            <w:r w:rsidRPr="00A63818">
              <w:rPr>
                <w:rFonts w:ascii="Times New Roman" w:hAnsi="Times New Roman" w:cs="Times New Roman"/>
                <w:i/>
                <w:spacing w:val="-10"/>
                <w:sz w:val="24"/>
                <w:szCs w:val="24"/>
                <w:lang w:val="uk-UA"/>
              </w:rPr>
              <w:t xml:space="preserve"> </w:t>
            </w:r>
            <w:r w:rsidRPr="00A63818">
              <w:rPr>
                <w:rFonts w:ascii="Times New Roman" w:hAnsi="Times New Roman" w:cs="Times New Roman"/>
                <w:i/>
                <w:sz w:val="24"/>
                <w:szCs w:val="24"/>
                <w:lang w:val="uk-UA"/>
              </w:rPr>
              <w:t>не</w:t>
            </w:r>
            <w:r w:rsidRPr="00A63818">
              <w:rPr>
                <w:rFonts w:ascii="Times New Roman" w:hAnsi="Times New Roman" w:cs="Times New Roman"/>
                <w:i/>
                <w:spacing w:val="-15"/>
                <w:sz w:val="24"/>
                <w:szCs w:val="24"/>
                <w:lang w:val="uk-UA"/>
              </w:rPr>
              <w:t xml:space="preserve"> </w:t>
            </w:r>
            <w:r w:rsidRPr="00A63818">
              <w:rPr>
                <w:rFonts w:ascii="Times New Roman" w:hAnsi="Times New Roman" w:cs="Times New Roman"/>
                <w:i/>
                <w:sz w:val="24"/>
                <w:szCs w:val="24"/>
                <w:lang w:val="uk-UA"/>
              </w:rPr>
              <w:t>пізніше</w:t>
            </w:r>
            <w:r w:rsidRPr="00A63818">
              <w:rPr>
                <w:rFonts w:ascii="Times New Roman" w:hAnsi="Times New Roman" w:cs="Times New Roman"/>
                <w:i/>
                <w:spacing w:val="-11"/>
                <w:sz w:val="24"/>
                <w:szCs w:val="24"/>
                <w:lang w:val="uk-UA"/>
              </w:rPr>
              <w:t xml:space="preserve"> </w:t>
            </w:r>
            <w:r w:rsidRPr="00A63818">
              <w:rPr>
                <w:rFonts w:ascii="Times New Roman" w:hAnsi="Times New Roman" w:cs="Times New Roman"/>
                <w:i/>
                <w:sz w:val="24"/>
                <w:szCs w:val="24"/>
                <w:lang w:val="uk-UA"/>
              </w:rPr>
              <w:t>десятого числа місяця, наступного за розрахунков</w:t>
            </w:r>
            <w:r w:rsidRPr="00A63818">
              <w:rPr>
                <w:rFonts w:ascii="Times New Roman" w:hAnsi="Times New Roman" w:cs="Times New Roman"/>
                <w:sz w:val="24"/>
                <w:szCs w:val="24"/>
                <w:lang w:val="uk-UA"/>
              </w:rPr>
              <w:t>им</w:t>
            </w:r>
            <w:r w:rsidRPr="00A63818">
              <w:rPr>
                <w:rFonts w:ascii="Times New Roman" w:hAnsi="Times New Roman" w:cs="Times New Roman"/>
                <w:i/>
                <w:sz w:val="24"/>
                <w:szCs w:val="24"/>
                <w:lang w:val="uk-UA"/>
              </w:rPr>
              <w:t>. Надані Постачальником</w:t>
            </w:r>
            <w:r w:rsidRPr="00A63818">
              <w:rPr>
                <w:rFonts w:ascii="Times New Roman" w:hAnsi="Times New Roman" w:cs="Times New Roman"/>
                <w:i/>
                <w:sz w:val="24"/>
                <w:szCs w:val="24"/>
                <w:lang w:val="uk-UA"/>
              </w:rPr>
              <w:tab/>
            </w:r>
            <w:r w:rsidRPr="00A63818">
              <w:rPr>
                <w:rFonts w:ascii="Times New Roman" w:hAnsi="Times New Roman" w:cs="Times New Roman"/>
                <w:i/>
                <w:iCs/>
                <w:sz w:val="24"/>
                <w:szCs w:val="24"/>
                <w:lang w:val="uk-UA"/>
              </w:rPr>
              <w:t>розрахункові/платіжні</w:t>
            </w:r>
            <w:r w:rsidRPr="00A63818">
              <w:rPr>
                <w:rFonts w:ascii="Times New Roman" w:hAnsi="Times New Roman" w:cs="Times New Roman"/>
                <w:i/>
                <w:w w:val="95"/>
                <w:sz w:val="24"/>
                <w:szCs w:val="24"/>
                <w:lang w:val="uk-UA"/>
              </w:rPr>
              <w:t xml:space="preserve"> </w:t>
            </w:r>
            <w:r w:rsidRPr="00A63818">
              <w:rPr>
                <w:rFonts w:ascii="Times New Roman" w:hAnsi="Times New Roman" w:cs="Times New Roman"/>
                <w:i/>
                <w:iCs/>
                <w:sz w:val="24"/>
                <w:szCs w:val="24"/>
                <w:lang w:val="uk-UA"/>
              </w:rPr>
              <w:t>документи</w:t>
            </w:r>
            <w:r w:rsidRPr="00A63818">
              <w:rPr>
                <w:rFonts w:ascii="Times New Roman" w:hAnsi="Times New Roman" w:cs="Times New Roman"/>
                <w:i/>
                <w:spacing w:val="-3"/>
                <w:w w:val="95"/>
                <w:sz w:val="24"/>
                <w:szCs w:val="24"/>
                <w:lang w:val="uk-UA"/>
              </w:rPr>
              <w:t xml:space="preserve"> </w:t>
            </w:r>
            <w:r w:rsidRPr="00A63818">
              <w:rPr>
                <w:rFonts w:ascii="Times New Roman" w:hAnsi="Times New Roman" w:cs="Times New Roman"/>
                <w:i/>
                <w:sz w:val="24"/>
                <w:szCs w:val="24"/>
                <w:lang w:val="uk-UA"/>
              </w:rPr>
              <w:t>підлягають оплаті Споживачем протягом 5 (п’яти) робочих днів з дати</w:t>
            </w:r>
            <w:r w:rsidRPr="00A63818">
              <w:rPr>
                <w:rFonts w:ascii="Times New Roman" w:hAnsi="Times New Roman" w:cs="Times New Roman"/>
                <w:i/>
                <w:spacing w:val="22"/>
                <w:sz w:val="24"/>
                <w:szCs w:val="24"/>
                <w:lang w:val="uk-UA"/>
              </w:rPr>
              <w:t xml:space="preserve"> </w:t>
            </w:r>
            <w:r w:rsidRPr="00A63818">
              <w:rPr>
                <w:rFonts w:ascii="Times New Roman" w:hAnsi="Times New Roman" w:cs="Times New Roman"/>
                <w:i/>
                <w:sz w:val="24"/>
                <w:szCs w:val="24"/>
                <w:lang w:val="uk-UA"/>
              </w:rPr>
              <w:t>отримання.</w:t>
            </w:r>
          </w:p>
        </w:tc>
      </w:tr>
      <w:tr w:rsidR="00A63818" w:rsidRPr="001A37E5" w:rsidTr="00A63818">
        <w:trPr>
          <w:trHeight w:val="1271"/>
        </w:trPr>
        <w:tc>
          <w:tcPr>
            <w:tcW w:w="3230" w:type="dxa"/>
          </w:tcPr>
          <w:p w:rsidR="00A63818" w:rsidRPr="00425317" w:rsidRDefault="00A63818" w:rsidP="008129AF">
            <w:pPr>
              <w:pStyle w:val="TableParagraph"/>
              <w:spacing w:line="254" w:lineRule="exact"/>
              <w:ind w:left="142" w:right="247"/>
              <w:jc w:val="both"/>
              <w:rPr>
                <w:rFonts w:ascii="Times New Roman" w:hAnsi="Times New Roman" w:cs="Times New Roman"/>
                <w:b/>
                <w:bCs/>
                <w:i/>
                <w:sz w:val="24"/>
              </w:rPr>
            </w:pPr>
            <w:r w:rsidRPr="00425317">
              <w:rPr>
                <w:rFonts w:ascii="Times New Roman" w:hAnsi="Times New Roman" w:cs="Times New Roman"/>
                <w:b/>
                <w:bCs/>
                <w:i/>
                <w:sz w:val="24"/>
              </w:rPr>
              <w:t xml:space="preserve">4.8. </w:t>
            </w:r>
            <w:proofErr w:type="spellStart"/>
            <w:r w:rsidRPr="00425317">
              <w:rPr>
                <w:rFonts w:ascii="Times New Roman" w:hAnsi="Times New Roman" w:cs="Times New Roman"/>
                <w:b/>
                <w:bCs/>
                <w:i/>
                <w:sz w:val="24"/>
              </w:rPr>
              <w:t>Порядок</w:t>
            </w:r>
            <w:proofErr w:type="spellEnd"/>
            <w:r w:rsidRPr="00425317">
              <w:rPr>
                <w:rFonts w:ascii="Times New Roman" w:hAnsi="Times New Roman" w:cs="Times New Roman"/>
                <w:b/>
                <w:bCs/>
                <w:i/>
                <w:sz w:val="24"/>
              </w:rPr>
              <w:t xml:space="preserve"> </w:t>
            </w:r>
            <w:proofErr w:type="spellStart"/>
            <w:r w:rsidRPr="00425317">
              <w:rPr>
                <w:rFonts w:ascii="Times New Roman" w:hAnsi="Times New Roman" w:cs="Times New Roman"/>
                <w:b/>
                <w:bCs/>
                <w:i/>
                <w:sz w:val="24"/>
              </w:rPr>
              <w:t>звіряння</w:t>
            </w:r>
            <w:proofErr w:type="spellEnd"/>
          </w:p>
        </w:tc>
        <w:tc>
          <w:tcPr>
            <w:tcW w:w="6694" w:type="dxa"/>
          </w:tcPr>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Обсяги поставленої/спожитої електричної енергії Споживачу</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Постачальник визначає відповідно до даних, отриманих від Оператора системи розподілу.</w:t>
            </w:r>
          </w:p>
          <w:p w:rsidR="00A63818" w:rsidRPr="00A63818" w:rsidRDefault="00A63818" w:rsidP="008129AF">
            <w:pPr>
              <w:ind w:left="142" w:right="247"/>
              <w:jc w:val="both"/>
              <w:rPr>
                <w:lang w:val="uk-UA"/>
              </w:rPr>
            </w:pPr>
            <w:r w:rsidRPr="00A63818">
              <w:rPr>
                <w:rFonts w:ascii="Times New Roman" w:hAnsi="Times New Roman" w:cs="Times New Roman"/>
                <w:i/>
                <w:iCs/>
                <w:sz w:val="24"/>
                <w:szCs w:val="24"/>
                <w:lang w:val="uk-UA"/>
              </w:rPr>
              <w:t xml:space="preserve">Для підтвердження заборгованості та/або розрахунків Постачальник оформляє та надсилає Споживачу  акт звірки взаємних розрахунків (щодо вартості спожитої та оплаченої електричної енергії). Споживач підписує акт звірки взаємних розрахунків та повертає його Постачальнику протягом 10 днів з моменту отримання. У разі </w:t>
            </w:r>
            <w:proofErr w:type="spellStart"/>
            <w:r w:rsidRPr="00A63818">
              <w:rPr>
                <w:rFonts w:ascii="Times New Roman" w:hAnsi="Times New Roman" w:cs="Times New Roman"/>
                <w:i/>
                <w:iCs/>
                <w:sz w:val="24"/>
                <w:szCs w:val="24"/>
                <w:lang w:val="uk-UA"/>
              </w:rPr>
              <w:t>непідписання</w:t>
            </w:r>
            <w:proofErr w:type="spellEnd"/>
            <w:r w:rsidRPr="00A63818">
              <w:rPr>
                <w:rFonts w:ascii="Times New Roman" w:hAnsi="Times New Roman" w:cs="Times New Roman"/>
                <w:i/>
                <w:iCs/>
                <w:sz w:val="24"/>
                <w:szCs w:val="24"/>
                <w:lang w:val="uk-UA"/>
              </w:rPr>
              <w:t xml:space="preserve"> та/або неповернення акту звірки чи ненадання мотивованої відмови від підписання акту звірки, акт звірки взаємних розрахунків вважається погодженим, а розрахунки - підтвердженими.</w:t>
            </w:r>
          </w:p>
        </w:tc>
      </w:tr>
      <w:tr w:rsidR="00A63818" w:rsidRPr="001A37E5" w:rsidTr="00A63818">
        <w:trPr>
          <w:trHeight w:val="1386"/>
        </w:trPr>
        <w:tc>
          <w:tcPr>
            <w:tcW w:w="3230" w:type="dxa"/>
          </w:tcPr>
          <w:p w:rsidR="00A63818" w:rsidRPr="00425317" w:rsidRDefault="00A63818" w:rsidP="008129AF">
            <w:pPr>
              <w:pStyle w:val="TableParagraph"/>
              <w:spacing w:line="249" w:lineRule="exact"/>
              <w:ind w:left="142" w:right="247"/>
              <w:jc w:val="both"/>
              <w:rPr>
                <w:rFonts w:ascii="Times New Roman" w:hAnsi="Times New Roman" w:cs="Times New Roman"/>
                <w:b/>
                <w:bCs/>
                <w:i/>
                <w:sz w:val="24"/>
              </w:rPr>
            </w:pPr>
            <w:r w:rsidRPr="00425317">
              <w:rPr>
                <w:rFonts w:ascii="Times New Roman" w:hAnsi="Times New Roman" w:cs="Times New Roman"/>
                <w:b/>
                <w:bCs/>
                <w:i/>
                <w:sz w:val="24"/>
              </w:rPr>
              <w:lastRenderedPageBreak/>
              <w:t xml:space="preserve">4.9. </w:t>
            </w:r>
            <w:proofErr w:type="spellStart"/>
            <w:r w:rsidRPr="00425317">
              <w:rPr>
                <w:rFonts w:ascii="Times New Roman" w:hAnsi="Times New Roman" w:cs="Times New Roman"/>
                <w:b/>
                <w:bCs/>
                <w:i/>
                <w:sz w:val="24"/>
              </w:rPr>
              <w:t>Строк</w:t>
            </w:r>
            <w:proofErr w:type="spellEnd"/>
            <w:r w:rsidRPr="00425317">
              <w:rPr>
                <w:rFonts w:ascii="Times New Roman" w:hAnsi="Times New Roman" w:cs="Times New Roman"/>
                <w:b/>
                <w:bCs/>
                <w:i/>
                <w:sz w:val="24"/>
              </w:rPr>
              <w:t xml:space="preserve"> </w:t>
            </w:r>
            <w:proofErr w:type="spellStart"/>
            <w:r w:rsidRPr="00425317">
              <w:rPr>
                <w:rFonts w:ascii="Times New Roman" w:hAnsi="Times New Roman" w:cs="Times New Roman"/>
                <w:b/>
                <w:bCs/>
                <w:i/>
                <w:sz w:val="24"/>
              </w:rPr>
              <w:t>дії</w:t>
            </w:r>
            <w:proofErr w:type="spellEnd"/>
            <w:r w:rsidRPr="00425317">
              <w:rPr>
                <w:rFonts w:ascii="Times New Roman" w:hAnsi="Times New Roman" w:cs="Times New Roman"/>
                <w:b/>
                <w:bCs/>
                <w:i/>
                <w:sz w:val="24"/>
              </w:rPr>
              <w:t xml:space="preserve"> </w:t>
            </w:r>
            <w:proofErr w:type="spellStart"/>
            <w:r w:rsidRPr="00425317">
              <w:rPr>
                <w:rFonts w:ascii="Times New Roman" w:hAnsi="Times New Roman" w:cs="Times New Roman"/>
                <w:b/>
                <w:bCs/>
                <w:i/>
                <w:sz w:val="24"/>
              </w:rPr>
              <w:t>Договору</w:t>
            </w:r>
            <w:proofErr w:type="spellEnd"/>
          </w:p>
        </w:tc>
        <w:tc>
          <w:tcPr>
            <w:tcW w:w="6694" w:type="dxa"/>
          </w:tcPr>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Договір набирає чинності з дати подання Споживачем заяви-приєднання, в якій буде вказано про вибір Споживачем цієї Комерційної пропозиції та діє в частині постачання електричної енергії до 31 грудня 2020 року, а в частині проведення розрахунків — до їх  повного здійснення.</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 xml:space="preserve">Якщо не менше, ніж за один місяць до дати закінчення строку дії Договору жодна із Сторін не повідомить іншу Сторону про припинення цього Договору або зміну його умов, то строк дії Договору продовжується на один рік на тих самих умовах, що передбачені Договором та цієї комерційної пропозиції. </w:t>
            </w:r>
          </w:p>
          <w:p w:rsidR="00A63818" w:rsidRPr="00A63818" w:rsidRDefault="00A63818" w:rsidP="008129AF">
            <w:pPr>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Споживач щорічно, до 01 вересня поточного року надає відомості про обсяги очікуваного споживання електричної енергії в наступному році з помісячним розподілом в письмовий формі, завіреній підписом уповноваженої особи та печаткою (за наявності). У разі ненадання Споживачам зазначених відомостей про обсяги очікуваного споживання електричної енергії в наступному році, Постачальник визначає заявлений обсяг електричної енергії за фактичними обсягами споживання у відповідних періодах поточного року, що минули.</w:t>
            </w:r>
          </w:p>
          <w:p w:rsidR="00A63818" w:rsidRPr="00A63818" w:rsidRDefault="00A63818" w:rsidP="008129AF">
            <w:pPr>
              <w:pStyle w:val="TableParagraph"/>
              <w:ind w:left="142" w:right="247"/>
              <w:jc w:val="both"/>
              <w:rPr>
                <w:i/>
                <w:lang w:val="uk-UA"/>
              </w:rPr>
            </w:pPr>
          </w:p>
        </w:tc>
      </w:tr>
      <w:tr w:rsidR="00A63818" w:rsidRPr="001A37E5" w:rsidTr="00A63818">
        <w:trPr>
          <w:trHeight w:val="1386"/>
        </w:trPr>
        <w:tc>
          <w:tcPr>
            <w:tcW w:w="3230" w:type="dxa"/>
          </w:tcPr>
          <w:p w:rsidR="00A63818" w:rsidRPr="00370AA6" w:rsidRDefault="00A63818" w:rsidP="008129AF">
            <w:pPr>
              <w:pStyle w:val="PreformattedText"/>
              <w:ind w:left="142" w:right="247"/>
              <w:rPr>
                <w:rFonts w:ascii="Times New Roman" w:hAnsi="Times New Roman" w:cs="Times New Roman"/>
                <w:b/>
                <w:bCs/>
                <w:i/>
                <w:iCs/>
                <w:sz w:val="24"/>
                <w:szCs w:val="24"/>
                <w:lang w:val="uk-UA"/>
              </w:rPr>
            </w:pPr>
            <w:r w:rsidRPr="00370AA6">
              <w:rPr>
                <w:rFonts w:ascii="Times New Roman" w:hAnsi="Times New Roman" w:cs="Times New Roman"/>
                <w:b/>
                <w:bCs/>
                <w:i/>
                <w:iCs/>
                <w:sz w:val="24"/>
                <w:szCs w:val="24"/>
                <w:lang w:val="uk-UA"/>
              </w:rPr>
              <w:t>4.10. Розмір компенсації Споживачу за</w:t>
            </w:r>
            <w:r>
              <w:rPr>
                <w:rFonts w:ascii="Times New Roman" w:hAnsi="Times New Roman" w:cs="Times New Roman"/>
                <w:b/>
                <w:bCs/>
                <w:i/>
                <w:iCs/>
                <w:sz w:val="24"/>
                <w:szCs w:val="24"/>
                <w:lang w:val="uk-UA"/>
              </w:rPr>
              <w:t xml:space="preserve"> </w:t>
            </w:r>
            <w:r w:rsidRPr="00370AA6">
              <w:rPr>
                <w:rFonts w:ascii="Times New Roman" w:hAnsi="Times New Roman" w:cs="Times New Roman"/>
                <w:b/>
                <w:bCs/>
                <w:i/>
                <w:iCs/>
                <w:sz w:val="24"/>
                <w:szCs w:val="24"/>
                <w:lang w:val="uk-UA"/>
              </w:rPr>
              <w:t>недотримання Постачальником</w:t>
            </w:r>
            <w:r>
              <w:rPr>
                <w:rFonts w:ascii="Times New Roman" w:hAnsi="Times New Roman" w:cs="Times New Roman"/>
                <w:b/>
                <w:bCs/>
                <w:i/>
                <w:iCs/>
                <w:sz w:val="24"/>
                <w:szCs w:val="24"/>
                <w:lang w:val="uk-UA"/>
              </w:rPr>
              <w:t xml:space="preserve"> </w:t>
            </w:r>
            <w:r w:rsidRPr="00370AA6">
              <w:rPr>
                <w:rFonts w:ascii="Times New Roman" w:hAnsi="Times New Roman" w:cs="Times New Roman"/>
                <w:b/>
                <w:bCs/>
                <w:i/>
                <w:iCs/>
                <w:sz w:val="24"/>
                <w:szCs w:val="24"/>
                <w:lang w:val="uk-UA"/>
              </w:rPr>
              <w:t>комерційної якості</w:t>
            </w:r>
            <w:r>
              <w:rPr>
                <w:rFonts w:ascii="Times New Roman" w:hAnsi="Times New Roman" w:cs="Times New Roman"/>
                <w:b/>
                <w:bCs/>
                <w:i/>
                <w:iCs/>
                <w:sz w:val="24"/>
                <w:szCs w:val="24"/>
                <w:lang w:val="uk-UA"/>
              </w:rPr>
              <w:t xml:space="preserve"> </w:t>
            </w:r>
            <w:r w:rsidRPr="00370AA6">
              <w:rPr>
                <w:rFonts w:ascii="Times New Roman" w:hAnsi="Times New Roman" w:cs="Times New Roman"/>
                <w:b/>
                <w:bCs/>
                <w:i/>
                <w:iCs/>
                <w:sz w:val="24"/>
                <w:szCs w:val="24"/>
                <w:lang w:val="uk-UA"/>
              </w:rPr>
              <w:t>надання послуг</w:t>
            </w:r>
          </w:p>
          <w:p w:rsidR="00A63818" w:rsidRPr="00370AA6" w:rsidRDefault="00A63818" w:rsidP="008129AF">
            <w:pPr>
              <w:pStyle w:val="PreformattedText"/>
              <w:ind w:left="142" w:right="247"/>
              <w:jc w:val="both"/>
              <w:rPr>
                <w:rFonts w:ascii="Times New Roman" w:hAnsi="Times New Roman" w:cs="Times New Roman"/>
                <w:b/>
                <w:bCs/>
                <w:i/>
                <w:iCs/>
                <w:sz w:val="24"/>
                <w:szCs w:val="24"/>
                <w:lang w:val="uk-UA"/>
              </w:rPr>
            </w:pPr>
          </w:p>
          <w:p w:rsidR="00A63818" w:rsidRPr="00370AA6" w:rsidRDefault="00A63818" w:rsidP="008129AF">
            <w:pPr>
              <w:pStyle w:val="PreformattedText"/>
              <w:ind w:left="142" w:right="247"/>
              <w:jc w:val="both"/>
              <w:rPr>
                <w:rFonts w:ascii="Times New Roman" w:hAnsi="Times New Roman" w:cs="Times New Roman"/>
                <w:b/>
                <w:bCs/>
                <w:i/>
                <w:iCs/>
                <w:sz w:val="24"/>
                <w:szCs w:val="24"/>
                <w:lang w:val="uk-UA"/>
              </w:rPr>
            </w:pPr>
          </w:p>
        </w:tc>
        <w:tc>
          <w:tcPr>
            <w:tcW w:w="6694" w:type="dxa"/>
          </w:tcPr>
          <w:p w:rsidR="00A63818" w:rsidRPr="00A63818" w:rsidRDefault="00A63818" w:rsidP="008129AF">
            <w:pPr>
              <w:pStyle w:val="PreformattedText"/>
              <w:ind w:left="142" w:right="247"/>
              <w:jc w:val="both"/>
              <w:rPr>
                <w:rFonts w:ascii="Times New Roman" w:hAnsi="Times New Roman" w:cs="Times New Roman"/>
                <w:i/>
                <w:iCs/>
                <w:sz w:val="24"/>
                <w:szCs w:val="24"/>
                <w:lang w:val="uk-UA"/>
              </w:rPr>
            </w:pPr>
            <w:r w:rsidRPr="00A63818">
              <w:rPr>
                <w:rFonts w:ascii="Times New Roman" w:hAnsi="Times New Roman" w:cs="Times New Roman"/>
                <w:i/>
                <w:iCs/>
                <w:sz w:val="24"/>
                <w:szCs w:val="24"/>
                <w:lang w:val="uk-UA"/>
              </w:rPr>
              <w:t xml:space="preserve">За недотримання Постачальником показників комерційної якості надання послуг,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 що затверджений постановою НКРЕКП від 12.06.2018 №375. </w:t>
            </w:r>
          </w:p>
          <w:p w:rsidR="00A63818" w:rsidRPr="00A63818" w:rsidRDefault="00A63818" w:rsidP="008129AF">
            <w:pPr>
              <w:pStyle w:val="PreformattedText"/>
              <w:ind w:left="142" w:right="247"/>
              <w:jc w:val="both"/>
              <w:rPr>
                <w:rFonts w:ascii="Times New Roman" w:hAnsi="Times New Roman" w:cs="Times New Roman"/>
                <w:i/>
                <w:iCs/>
                <w:sz w:val="24"/>
                <w:szCs w:val="24"/>
                <w:lang w:val="uk-UA"/>
              </w:rPr>
            </w:pPr>
          </w:p>
        </w:tc>
      </w:tr>
    </w:tbl>
    <w:p w:rsidR="00A63818" w:rsidRDefault="00A63818" w:rsidP="00A63818">
      <w:pPr>
        <w:jc w:val="both"/>
        <w:rPr>
          <w:rFonts w:ascii="Times New Roman" w:eastAsia="Liberation Mono" w:hAnsi="Times New Roman" w:cs="Times New Roman"/>
          <w:i/>
          <w:iCs/>
          <w:sz w:val="24"/>
          <w:szCs w:val="24"/>
          <w:lang w:eastAsia="zh-CN" w:bidi="hi-IN"/>
        </w:rPr>
      </w:pPr>
    </w:p>
    <w:p w:rsidR="00A63818" w:rsidRPr="00425317" w:rsidRDefault="00A63818" w:rsidP="00A63818"/>
    <w:p w:rsidR="001560F8" w:rsidRPr="003D71FE" w:rsidRDefault="001560F8" w:rsidP="001560F8">
      <w:pPr>
        <w:pStyle w:val="PreformattedText"/>
        <w:rPr>
          <w:rFonts w:ascii="Times New Roman" w:hAnsi="Times New Roman" w:cs="Times New Roman"/>
          <w:sz w:val="24"/>
          <w:szCs w:val="24"/>
          <w:lang w:val="ru-RU"/>
        </w:rPr>
      </w:pPr>
      <w:r w:rsidRPr="003D71FE">
        <w:rPr>
          <w:rFonts w:ascii="Times New Roman" w:hAnsi="Times New Roman" w:cs="Times New Roman"/>
          <w:sz w:val="24"/>
          <w:szCs w:val="24"/>
          <w:lang w:val="ru-RU"/>
        </w:rPr>
        <w:t xml:space="preserve">Директор </w:t>
      </w:r>
      <w:proofErr w:type="gramStart"/>
      <w:r w:rsidRPr="003D71FE">
        <w:rPr>
          <w:rFonts w:ascii="Times New Roman" w:hAnsi="Times New Roman" w:cs="Times New Roman"/>
          <w:sz w:val="24"/>
          <w:szCs w:val="24"/>
          <w:lang w:val="ru-RU"/>
        </w:rPr>
        <w:t>ТОВ</w:t>
      </w:r>
      <w:proofErr w:type="gramEnd"/>
      <w:r w:rsidRPr="003D71FE">
        <w:rPr>
          <w:rFonts w:ascii="Times New Roman" w:hAnsi="Times New Roman" w:cs="Times New Roman"/>
          <w:sz w:val="24"/>
          <w:szCs w:val="24"/>
          <w:lang w:val="ru-RU"/>
        </w:rPr>
        <w:t xml:space="preserve"> «ТД «УКРЕНЕРГОЗБУТ»        </w:t>
      </w:r>
      <w:r w:rsidRPr="003D71FE">
        <w:rPr>
          <w:rFonts w:ascii="Times New Roman" w:hAnsi="Times New Roman" w:cs="Times New Roman"/>
          <w:sz w:val="24"/>
          <w:szCs w:val="24"/>
          <w:lang w:val="ru-RU"/>
        </w:rPr>
        <w:softHyphen/>
      </w:r>
      <w:r w:rsidRPr="003D71FE">
        <w:rPr>
          <w:rFonts w:ascii="Times New Roman" w:hAnsi="Times New Roman" w:cs="Times New Roman"/>
          <w:sz w:val="24"/>
          <w:szCs w:val="24"/>
          <w:lang w:val="ru-RU"/>
        </w:rPr>
        <w:softHyphen/>
      </w:r>
      <w:r w:rsidRPr="003D71FE">
        <w:rPr>
          <w:rFonts w:ascii="Times New Roman" w:hAnsi="Times New Roman" w:cs="Times New Roman"/>
          <w:sz w:val="24"/>
          <w:szCs w:val="24"/>
          <w:lang w:val="ru-RU"/>
        </w:rPr>
        <w:softHyphen/>
      </w:r>
      <w:r w:rsidRPr="003D71FE">
        <w:rPr>
          <w:rFonts w:ascii="Times New Roman" w:hAnsi="Times New Roman" w:cs="Times New Roman"/>
          <w:sz w:val="24"/>
          <w:szCs w:val="24"/>
          <w:lang w:val="ru-RU"/>
        </w:rPr>
        <w:softHyphen/>
      </w:r>
      <w:r w:rsidRPr="003D71FE">
        <w:rPr>
          <w:rFonts w:ascii="Times New Roman" w:hAnsi="Times New Roman" w:cs="Times New Roman"/>
          <w:sz w:val="24"/>
          <w:szCs w:val="24"/>
          <w:lang w:val="ru-RU"/>
        </w:rPr>
        <w:softHyphen/>
      </w:r>
      <w:r w:rsidRPr="003D71FE">
        <w:rPr>
          <w:rFonts w:ascii="Times New Roman" w:hAnsi="Times New Roman" w:cs="Times New Roman"/>
          <w:sz w:val="24"/>
          <w:szCs w:val="24"/>
          <w:lang w:val="ru-RU"/>
        </w:rPr>
        <w:softHyphen/>
        <w:t xml:space="preserve">_______________________ </w:t>
      </w:r>
      <w:r w:rsidRPr="003D71FE">
        <w:rPr>
          <w:rFonts w:ascii="Times New Roman" w:hAnsi="Times New Roman" w:cs="Times New Roman"/>
          <w:sz w:val="24"/>
          <w:szCs w:val="24"/>
          <w:lang w:val="ru-RU"/>
        </w:rPr>
        <w:tab/>
        <w:t xml:space="preserve">    С.О. </w:t>
      </w:r>
      <w:proofErr w:type="spellStart"/>
      <w:r w:rsidRPr="003D71FE">
        <w:rPr>
          <w:rFonts w:ascii="Times New Roman" w:hAnsi="Times New Roman" w:cs="Times New Roman"/>
          <w:sz w:val="24"/>
          <w:szCs w:val="24"/>
          <w:lang w:val="ru-RU"/>
        </w:rPr>
        <w:t>Іванчук</w:t>
      </w:r>
      <w:proofErr w:type="spellEnd"/>
    </w:p>
    <w:p w:rsidR="001560F8" w:rsidRPr="002969E6" w:rsidRDefault="001560F8" w:rsidP="001560F8">
      <w:pPr>
        <w:pStyle w:val="PreformattedText"/>
        <w:rPr>
          <w:rFonts w:ascii="Times New Roman" w:hAnsi="Times New Roman" w:cs="Times New Roman"/>
          <w:b/>
          <w:bCs/>
          <w:sz w:val="24"/>
          <w:szCs w:val="24"/>
          <w:lang w:val="uk-UA"/>
        </w:rPr>
      </w:pPr>
    </w:p>
    <w:p w:rsidR="001560F8" w:rsidRPr="002969E6" w:rsidRDefault="001560F8" w:rsidP="001560F8">
      <w:pPr>
        <w:rPr>
          <w:rFonts w:ascii="Times New Roman" w:hAnsi="Times New Roman" w:cs="Times New Roman"/>
          <w:b/>
        </w:rPr>
      </w:pPr>
      <w:r w:rsidRPr="002969E6">
        <w:rPr>
          <w:rFonts w:ascii="Times New Roman" w:hAnsi="Times New Roman" w:cs="Times New Roman"/>
          <w:b/>
        </w:rPr>
        <w:t>Відмітка про підписання Споживачем цієї комерційної пропозиції:</w:t>
      </w:r>
    </w:p>
    <w:tbl>
      <w:tblPr>
        <w:tblW w:w="10422" w:type="dxa"/>
        <w:tblInd w:w="-108" w:type="dxa"/>
        <w:tblLayout w:type="fixed"/>
        <w:tblLook w:val="0000"/>
      </w:tblPr>
      <w:tblGrid>
        <w:gridCol w:w="10422"/>
      </w:tblGrid>
      <w:tr w:rsidR="001560F8" w:rsidRPr="002969E6" w:rsidTr="007C6FBA">
        <w:trPr>
          <w:trHeight w:val="340"/>
        </w:trPr>
        <w:tc>
          <w:tcPr>
            <w:tcW w:w="10422" w:type="dxa"/>
          </w:tcPr>
          <w:p w:rsidR="001560F8" w:rsidRPr="002969E6" w:rsidRDefault="001560F8" w:rsidP="007C6FBA">
            <w:pPr>
              <w:pStyle w:val="Default"/>
              <w:spacing w:before="120"/>
              <w:ind w:firstLine="108"/>
              <w:rPr>
                <w:b/>
                <w:bCs/>
                <w:sz w:val="23"/>
                <w:szCs w:val="23"/>
                <w:lang w:val="uk-UA"/>
              </w:rPr>
            </w:pPr>
            <w:r w:rsidRPr="002969E6">
              <w:rPr>
                <w:b/>
                <w:bCs/>
                <w:sz w:val="23"/>
                <w:szCs w:val="23"/>
                <w:lang w:val="uk-UA"/>
              </w:rPr>
              <w:t>_________________________________________________________________________</w:t>
            </w:r>
          </w:p>
        </w:tc>
      </w:tr>
    </w:tbl>
    <w:p w:rsidR="001560F8" w:rsidRPr="002969E6" w:rsidRDefault="001560F8" w:rsidP="001560F8">
      <w:pPr>
        <w:jc w:val="center"/>
        <w:rPr>
          <w:rFonts w:ascii="Times New Roman" w:hAnsi="Times New Roman" w:cs="Times New Roman"/>
          <w:i/>
          <w:sz w:val="28"/>
          <w:szCs w:val="28"/>
          <w:vertAlign w:val="superscript"/>
        </w:rPr>
      </w:pPr>
      <w:r w:rsidRPr="002969E6">
        <w:rPr>
          <w:rFonts w:ascii="Times New Roman" w:hAnsi="Times New Roman" w:cs="Times New Roman"/>
          <w:i/>
          <w:sz w:val="28"/>
          <w:szCs w:val="28"/>
          <w:vertAlign w:val="superscript"/>
        </w:rPr>
        <w:t>(назва компанії)</w:t>
      </w:r>
    </w:p>
    <w:p w:rsidR="001560F8" w:rsidRPr="002969E6" w:rsidRDefault="001560F8" w:rsidP="001560F8">
      <w:pPr>
        <w:jc w:val="both"/>
        <w:rPr>
          <w:rFonts w:ascii="Times New Roman" w:hAnsi="Times New Roman" w:cs="Times New Roman"/>
        </w:rPr>
      </w:pPr>
      <w:r w:rsidRPr="002969E6">
        <w:rPr>
          <w:rFonts w:ascii="Times New Roman" w:hAnsi="Times New Roman" w:cs="Times New Roman"/>
        </w:rPr>
        <w:t>«_____»  ________  2021 р.</w:t>
      </w:r>
      <w:r w:rsidRPr="002969E6">
        <w:rPr>
          <w:rFonts w:ascii="Times New Roman" w:hAnsi="Times New Roman" w:cs="Times New Roman"/>
        </w:rPr>
        <w:tab/>
      </w:r>
      <w:r w:rsidRPr="002969E6">
        <w:rPr>
          <w:rFonts w:ascii="Times New Roman" w:hAnsi="Times New Roman" w:cs="Times New Roman"/>
        </w:rPr>
        <w:tab/>
      </w:r>
      <w:r w:rsidRPr="002969E6">
        <w:rPr>
          <w:rFonts w:ascii="Times New Roman" w:hAnsi="Times New Roman" w:cs="Times New Roman"/>
        </w:rPr>
        <w:tab/>
      </w:r>
      <w:r w:rsidRPr="002969E6">
        <w:rPr>
          <w:rFonts w:ascii="Times New Roman" w:hAnsi="Times New Roman" w:cs="Times New Roman"/>
          <w:b/>
        </w:rPr>
        <w:tab/>
        <w:t xml:space="preserve">_________________ </w:t>
      </w:r>
      <w:r w:rsidRPr="002969E6">
        <w:rPr>
          <w:rFonts w:ascii="Times New Roman" w:hAnsi="Times New Roman" w:cs="Times New Roman"/>
        </w:rPr>
        <w:t>/</w:t>
      </w:r>
      <w:r w:rsidRPr="002969E6">
        <w:rPr>
          <w:rFonts w:ascii="Times New Roman" w:hAnsi="Times New Roman" w:cs="Times New Roman"/>
          <w:b/>
        </w:rPr>
        <w:t xml:space="preserve"> ___________________</w:t>
      </w:r>
      <w:r w:rsidRPr="002969E6">
        <w:rPr>
          <w:rFonts w:ascii="Times New Roman" w:hAnsi="Times New Roman" w:cs="Times New Roman"/>
        </w:rPr>
        <w:t>/</w:t>
      </w:r>
    </w:p>
    <w:p w:rsidR="001560F8" w:rsidRPr="002969E6" w:rsidRDefault="001560F8" w:rsidP="001560F8">
      <w:pPr>
        <w:ind w:left="3540"/>
        <w:rPr>
          <w:rFonts w:ascii="Times New Roman" w:eastAsia="Times New Roman" w:hAnsi="Times New Roman" w:cs="Times New Roman"/>
          <w:b/>
          <w:bCs/>
          <w:spacing w:val="20"/>
          <w:sz w:val="28"/>
          <w:szCs w:val="28"/>
          <w:vertAlign w:val="superscript"/>
        </w:rPr>
      </w:pPr>
      <w:r w:rsidRPr="002969E6">
        <w:rPr>
          <w:rFonts w:ascii="Times New Roman" w:hAnsi="Times New Roman" w:cs="Times New Roman"/>
          <w:i/>
          <w:sz w:val="20"/>
          <w:szCs w:val="20"/>
        </w:rPr>
        <w:t xml:space="preserve">М.П.                           </w:t>
      </w:r>
      <w:r w:rsidRPr="002969E6">
        <w:rPr>
          <w:rFonts w:ascii="Times New Roman" w:hAnsi="Times New Roman" w:cs="Times New Roman"/>
          <w:i/>
          <w:sz w:val="28"/>
          <w:szCs w:val="28"/>
          <w:vertAlign w:val="superscript"/>
        </w:rPr>
        <w:t>(особистий підпис)</w:t>
      </w:r>
      <w:r w:rsidRPr="002969E6">
        <w:rPr>
          <w:rFonts w:ascii="Times New Roman" w:hAnsi="Times New Roman" w:cs="Times New Roman"/>
          <w:sz w:val="28"/>
          <w:szCs w:val="28"/>
          <w:vertAlign w:val="superscript"/>
        </w:rPr>
        <w:t xml:space="preserve"> </w:t>
      </w:r>
      <w:r w:rsidRPr="002969E6">
        <w:rPr>
          <w:rFonts w:ascii="Times New Roman" w:hAnsi="Times New Roman" w:cs="Times New Roman"/>
          <w:sz w:val="28"/>
          <w:szCs w:val="28"/>
          <w:vertAlign w:val="superscript"/>
        </w:rPr>
        <w:tab/>
        <w:t xml:space="preserve">              </w:t>
      </w:r>
      <w:r w:rsidRPr="002969E6">
        <w:rPr>
          <w:rFonts w:ascii="Times New Roman" w:hAnsi="Times New Roman" w:cs="Times New Roman"/>
          <w:i/>
          <w:sz w:val="28"/>
          <w:szCs w:val="28"/>
          <w:vertAlign w:val="superscript"/>
        </w:rPr>
        <w:t>(П.І.Б.)</w:t>
      </w:r>
    </w:p>
    <w:p w:rsidR="00A63818" w:rsidRPr="00425317" w:rsidRDefault="00A63818" w:rsidP="00A63818"/>
    <w:p w:rsidR="007315D4" w:rsidRDefault="001560F8" w:rsidP="00A63818">
      <w:r>
        <w:rPr>
          <w:rFonts w:ascii="Times New Roman" w:hAnsi="Times New Roman" w:cs="Times New Roman"/>
          <w:b/>
          <w:bCs/>
          <w:sz w:val="24"/>
          <w:szCs w:val="24"/>
        </w:rPr>
        <w:t xml:space="preserve"> </w:t>
      </w:r>
    </w:p>
    <w:sectPr w:rsidR="007315D4" w:rsidSect="00A63818">
      <w:pgSz w:w="11906" w:h="16838"/>
      <w:pgMar w:top="1135" w:right="850" w:bottom="85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67" w:rsidRDefault="00FE1367" w:rsidP="00A63818">
      <w:r>
        <w:separator/>
      </w:r>
    </w:p>
  </w:endnote>
  <w:endnote w:type="continuationSeparator" w:id="0">
    <w:p w:rsidR="00FE1367" w:rsidRDefault="00FE1367" w:rsidP="00A63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Mono">
    <w:altName w:val="Courier New"/>
    <w:charset w:val="01"/>
    <w:family w:val="modern"/>
    <w:pitch w:val="fixed"/>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36662729"/>
      <w:docPartObj>
        <w:docPartGallery w:val="Page Numbers (Bottom of Page)"/>
        <w:docPartUnique/>
      </w:docPartObj>
    </w:sdtPr>
    <w:sdtContent>
      <w:p w:rsidR="001F24E9" w:rsidRDefault="000B1CD5" w:rsidP="00A95D89">
        <w:pPr>
          <w:pStyle w:val="a7"/>
          <w:framePr w:wrap="none" w:vAnchor="text" w:hAnchor="margin" w:xAlign="right" w:y="1"/>
          <w:rPr>
            <w:rStyle w:val="a9"/>
          </w:rPr>
        </w:pPr>
        <w:r>
          <w:rPr>
            <w:rStyle w:val="a9"/>
          </w:rPr>
          <w:fldChar w:fldCharType="begin"/>
        </w:r>
        <w:r w:rsidR="00A13440">
          <w:rPr>
            <w:rStyle w:val="a9"/>
          </w:rPr>
          <w:instrText xml:space="preserve"> PAGE </w:instrText>
        </w:r>
        <w:r>
          <w:rPr>
            <w:rStyle w:val="a9"/>
          </w:rPr>
          <w:fldChar w:fldCharType="end"/>
        </w:r>
      </w:p>
    </w:sdtContent>
  </w:sdt>
  <w:p w:rsidR="001F24E9" w:rsidRDefault="00FE1367" w:rsidP="001F24E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756433726"/>
      <w:docPartObj>
        <w:docPartGallery w:val="Page Numbers (Bottom of Page)"/>
        <w:docPartUnique/>
      </w:docPartObj>
    </w:sdtPr>
    <w:sdtContent>
      <w:p w:rsidR="001F24E9" w:rsidRDefault="000B1CD5" w:rsidP="00A95D89">
        <w:pPr>
          <w:pStyle w:val="a7"/>
          <w:framePr w:wrap="none" w:vAnchor="text" w:hAnchor="margin" w:xAlign="right" w:y="1"/>
          <w:rPr>
            <w:rStyle w:val="a9"/>
          </w:rPr>
        </w:pPr>
        <w:r>
          <w:rPr>
            <w:rStyle w:val="a9"/>
          </w:rPr>
          <w:fldChar w:fldCharType="begin"/>
        </w:r>
        <w:r w:rsidR="00A13440">
          <w:rPr>
            <w:rStyle w:val="a9"/>
          </w:rPr>
          <w:instrText xml:space="preserve"> PAGE </w:instrText>
        </w:r>
        <w:r>
          <w:rPr>
            <w:rStyle w:val="a9"/>
          </w:rPr>
          <w:fldChar w:fldCharType="separate"/>
        </w:r>
        <w:r w:rsidR="001560F8">
          <w:rPr>
            <w:rStyle w:val="a9"/>
            <w:noProof/>
          </w:rPr>
          <w:t>3</w:t>
        </w:r>
        <w:r>
          <w:rPr>
            <w:rStyle w:val="a9"/>
          </w:rPr>
          <w:fldChar w:fldCharType="end"/>
        </w:r>
      </w:p>
    </w:sdtContent>
  </w:sdt>
  <w:p w:rsidR="001F24E9" w:rsidRDefault="00FE1367" w:rsidP="001F24E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67" w:rsidRDefault="00FE1367" w:rsidP="00A63818">
      <w:r>
        <w:separator/>
      </w:r>
    </w:p>
  </w:footnote>
  <w:footnote w:type="continuationSeparator" w:id="0">
    <w:p w:rsidR="00FE1367" w:rsidRDefault="00FE1367" w:rsidP="00A6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18" w:rsidRDefault="00A63818">
    <w:pPr>
      <w:pStyle w:val="aa"/>
    </w:pPr>
    <w:r w:rsidRPr="00A63818">
      <w:rPr>
        <w:noProof/>
        <w:lang w:eastAsia="zh-TW" w:bidi="ar-SA"/>
      </w:rPr>
      <w:drawing>
        <wp:inline distT="0" distB="0" distL="0" distR="0">
          <wp:extent cx="2861310" cy="381003"/>
          <wp:effectExtent l="19050" t="0" r="0" b="0"/>
          <wp:docPr id="9" name="Рисунок 33" descr="C:\Users\Юлия\Desktop\укренерго\лого укренергозбу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Юлия\Desktop\укренерго\лого укренергозбут.png"/>
                  <pic:cNvPicPr>
                    <a:picLocks noChangeAspect="1" noChangeArrowheads="1"/>
                  </pic:cNvPicPr>
                </pic:nvPicPr>
                <pic:blipFill>
                  <a:blip r:embed="rId1"/>
                  <a:srcRect/>
                  <a:stretch>
                    <a:fillRect/>
                  </a:stretch>
                </pic:blipFill>
                <pic:spPr bwMode="auto">
                  <a:xfrm>
                    <a:off x="0" y="0"/>
                    <a:ext cx="2864766" cy="381463"/>
                  </a:xfrm>
                  <a:prstGeom prst="rect">
                    <a:avLst/>
                  </a:prstGeom>
                  <a:noFill/>
                  <a:ln w="9525">
                    <a:noFill/>
                    <a:miter lim="800000"/>
                    <a:headEnd/>
                    <a:tailEnd/>
                  </a:ln>
                </pic:spPr>
              </pic:pic>
            </a:graphicData>
          </a:graphic>
        </wp:inline>
      </w:drawing>
    </w:r>
  </w:p>
  <w:p w:rsidR="00A63818" w:rsidRDefault="00A638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CDF"/>
    <w:multiLevelType w:val="hybridMultilevel"/>
    <w:tmpl w:val="6F9AFF2E"/>
    <w:lvl w:ilvl="0" w:tplc="1E18FF36">
      <w:start w:val="1"/>
      <w:numFmt w:val="decimal"/>
      <w:lvlText w:val="%1."/>
      <w:lvlJc w:val="left"/>
      <w:pPr>
        <w:ind w:left="143" w:hanging="348"/>
      </w:pPr>
      <w:rPr>
        <w:rFonts w:ascii="Times New Roman" w:eastAsia="Times New Roman" w:hAnsi="Times New Roman" w:cs="Times New Roman" w:hint="default"/>
        <w:i w:val="0"/>
        <w:iCs w:val="0"/>
        <w:w w:val="94"/>
        <w:sz w:val="24"/>
        <w:szCs w:val="24"/>
        <w:lang w:val="uk-UA" w:eastAsia="uk-UA" w:bidi="uk-UA"/>
      </w:rPr>
    </w:lvl>
    <w:lvl w:ilvl="1" w:tplc="56D6E026">
      <w:numFmt w:val="bullet"/>
      <w:lvlText w:val="•"/>
      <w:lvlJc w:val="left"/>
      <w:pPr>
        <w:ind w:left="1142" w:hanging="348"/>
      </w:pPr>
      <w:rPr>
        <w:rFonts w:hint="default"/>
        <w:lang w:val="uk-UA" w:eastAsia="uk-UA" w:bidi="uk-UA"/>
      </w:rPr>
    </w:lvl>
    <w:lvl w:ilvl="2" w:tplc="8B5823AA">
      <w:numFmt w:val="bullet"/>
      <w:lvlText w:val="•"/>
      <w:lvlJc w:val="left"/>
      <w:pPr>
        <w:ind w:left="2145" w:hanging="348"/>
      </w:pPr>
      <w:rPr>
        <w:rFonts w:hint="default"/>
        <w:lang w:val="uk-UA" w:eastAsia="uk-UA" w:bidi="uk-UA"/>
      </w:rPr>
    </w:lvl>
    <w:lvl w:ilvl="3" w:tplc="903004EA">
      <w:numFmt w:val="bullet"/>
      <w:lvlText w:val="•"/>
      <w:lvlJc w:val="left"/>
      <w:pPr>
        <w:ind w:left="3148" w:hanging="348"/>
      </w:pPr>
      <w:rPr>
        <w:rFonts w:hint="default"/>
        <w:lang w:val="uk-UA" w:eastAsia="uk-UA" w:bidi="uk-UA"/>
      </w:rPr>
    </w:lvl>
    <w:lvl w:ilvl="4" w:tplc="06729900">
      <w:numFmt w:val="bullet"/>
      <w:lvlText w:val="•"/>
      <w:lvlJc w:val="left"/>
      <w:pPr>
        <w:ind w:left="4151" w:hanging="348"/>
      </w:pPr>
      <w:rPr>
        <w:rFonts w:hint="default"/>
        <w:lang w:val="uk-UA" w:eastAsia="uk-UA" w:bidi="uk-UA"/>
      </w:rPr>
    </w:lvl>
    <w:lvl w:ilvl="5" w:tplc="3EB05C96">
      <w:numFmt w:val="bullet"/>
      <w:lvlText w:val="•"/>
      <w:lvlJc w:val="left"/>
      <w:pPr>
        <w:ind w:left="5154" w:hanging="348"/>
      </w:pPr>
      <w:rPr>
        <w:rFonts w:hint="default"/>
        <w:lang w:val="uk-UA" w:eastAsia="uk-UA" w:bidi="uk-UA"/>
      </w:rPr>
    </w:lvl>
    <w:lvl w:ilvl="6" w:tplc="4CF4874E">
      <w:numFmt w:val="bullet"/>
      <w:lvlText w:val="•"/>
      <w:lvlJc w:val="left"/>
      <w:pPr>
        <w:ind w:left="6157" w:hanging="348"/>
      </w:pPr>
      <w:rPr>
        <w:rFonts w:hint="default"/>
        <w:lang w:val="uk-UA" w:eastAsia="uk-UA" w:bidi="uk-UA"/>
      </w:rPr>
    </w:lvl>
    <w:lvl w:ilvl="7" w:tplc="48125438">
      <w:numFmt w:val="bullet"/>
      <w:lvlText w:val="•"/>
      <w:lvlJc w:val="left"/>
      <w:pPr>
        <w:ind w:left="7160" w:hanging="348"/>
      </w:pPr>
      <w:rPr>
        <w:rFonts w:hint="default"/>
        <w:lang w:val="uk-UA" w:eastAsia="uk-UA" w:bidi="uk-UA"/>
      </w:rPr>
    </w:lvl>
    <w:lvl w:ilvl="8" w:tplc="4726D666">
      <w:numFmt w:val="bullet"/>
      <w:lvlText w:val="•"/>
      <w:lvlJc w:val="left"/>
      <w:pPr>
        <w:ind w:left="8163" w:hanging="348"/>
      </w:pPr>
      <w:rPr>
        <w:rFonts w:hint="default"/>
        <w:lang w:val="uk-UA" w:eastAsia="uk-UA" w:bidi="uk-UA"/>
      </w:rPr>
    </w:lvl>
  </w:abstractNum>
  <w:abstractNum w:abstractNumId="1">
    <w:nsid w:val="10C463D3"/>
    <w:multiLevelType w:val="hybridMultilevel"/>
    <w:tmpl w:val="01382DE6"/>
    <w:lvl w:ilvl="0" w:tplc="C52A972C">
      <w:start w:val="4"/>
      <w:numFmt w:val="bullet"/>
      <w:lvlText w:val="-"/>
      <w:lvlJc w:val="left"/>
      <w:pPr>
        <w:ind w:left="502" w:hanging="360"/>
      </w:pPr>
      <w:rPr>
        <w:rFonts w:ascii="Times New Roman" w:eastAsia="Cambr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cs="Wingdings" w:hint="default"/>
      </w:rPr>
    </w:lvl>
    <w:lvl w:ilvl="3" w:tplc="04190001" w:tentative="1">
      <w:start w:val="1"/>
      <w:numFmt w:val="bullet"/>
      <w:lvlText w:val=""/>
      <w:lvlJc w:val="left"/>
      <w:pPr>
        <w:ind w:left="2662" w:hanging="360"/>
      </w:pPr>
      <w:rPr>
        <w:rFonts w:ascii="Symbol" w:hAnsi="Symbol" w:cs="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cs="Wingdings" w:hint="default"/>
      </w:rPr>
    </w:lvl>
    <w:lvl w:ilvl="6" w:tplc="04190001" w:tentative="1">
      <w:start w:val="1"/>
      <w:numFmt w:val="bullet"/>
      <w:lvlText w:val=""/>
      <w:lvlJc w:val="left"/>
      <w:pPr>
        <w:ind w:left="4822" w:hanging="360"/>
      </w:pPr>
      <w:rPr>
        <w:rFonts w:ascii="Symbol" w:hAnsi="Symbol" w:cs="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70132"/>
    <w:rsid w:val="000B1CD5"/>
    <w:rsid w:val="001560F8"/>
    <w:rsid w:val="001A088D"/>
    <w:rsid w:val="00261426"/>
    <w:rsid w:val="00315F7F"/>
    <w:rsid w:val="0052300E"/>
    <w:rsid w:val="00592F21"/>
    <w:rsid w:val="005B5AE5"/>
    <w:rsid w:val="0068082E"/>
    <w:rsid w:val="006C7146"/>
    <w:rsid w:val="007315D4"/>
    <w:rsid w:val="00745E04"/>
    <w:rsid w:val="00924720"/>
    <w:rsid w:val="00A13440"/>
    <w:rsid w:val="00A63818"/>
    <w:rsid w:val="00AA1DD5"/>
    <w:rsid w:val="00AF0B30"/>
    <w:rsid w:val="00B02C20"/>
    <w:rsid w:val="00B83BC5"/>
    <w:rsid w:val="00C5680D"/>
    <w:rsid w:val="00E50AD2"/>
    <w:rsid w:val="00E70132"/>
    <w:rsid w:val="00E85547"/>
    <w:rsid w:val="00F70C77"/>
    <w:rsid w:val="00FE1367"/>
  </w:rsids>
  <m:mathPr>
    <m:mathFont m:val="Cambria Math"/>
    <m:brkBin m:val="before"/>
    <m:brkBinSub m:val="--"/>
    <m:smallFrac m:val="off"/>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18"/>
    <w:pPr>
      <w:widowControl w:val="0"/>
      <w:autoSpaceDE w:val="0"/>
      <w:autoSpaceDN w:val="0"/>
      <w:spacing w:after="0" w:line="240" w:lineRule="auto"/>
    </w:pPr>
    <w:rPr>
      <w:rFonts w:ascii="Cambria" w:eastAsia="Cambria" w:hAnsi="Cambria" w:cs="Cambria"/>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6381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A63818"/>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A63818"/>
    <w:rPr>
      <w:rFonts w:ascii="Times New Roman" w:eastAsia="Times New Roman" w:hAnsi="Times New Roman" w:cs="Times New Roman"/>
      <w:sz w:val="24"/>
      <w:szCs w:val="24"/>
      <w:lang w:eastAsia="uk-UA" w:bidi="uk-UA"/>
    </w:rPr>
  </w:style>
  <w:style w:type="paragraph" w:styleId="a6">
    <w:name w:val="List Paragraph"/>
    <w:basedOn w:val="a"/>
    <w:uiPriority w:val="1"/>
    <w:qFormat/>
    <w:rsid w:val="00A63818"/>
    <w:pPr>
      <w:ind w:left="143" w:hanging="241"/>
      <w:jc w:val="both"/>
    </w:pPr>
    <w:rPr>
      <w:rFonts w:ascii="Times New Roman" w:eastAsia="Times New Roman" w:hAnsi="Times New Roman" w:cs="Times New Roman"/>
    </w:rPr>
  </w:style>
  <w:style w:type="paragraph" w:customStyle="1" w:styleId="TableParagraph">
    <w:name w:val="Table Paragraph"/>
    <w:basedOn w:val="a"/>
    <w:uiPriority w:val="1"/>
    <w:qFormat/>
    <w:rsid w:val="00A63818"/>
  </w:style>
  <w:style w:type="paragraph" w:customStyle="1" w:styleId="PreformattedText">
    <w:name w:val="Preformatted Text"/>
    <w:basedOn w:val="a"/>
    <w:qFormat/>
    <w:rsid w:val="00A63818"/>
    <w:pPr>
      <w:autoSpaceDE/>
      <w:autoSpaceDN/>
    </w:pPr>
    <w:rPr>
      <w:rFonts w:ascii="Liberation Mono" w:eastAsia="Liberation Mono" w:hAnsi="Liberation Mono" w:cs="Liberation Mono"/>
      <w:sz w:val="20"/>
      <w:szCs w:val="20"/>
      <w:lang w:val="en-US" w:eastAsia="zh-CN" w:bidi="hi-IN"/>
    </w:rPr>
  </w:style>
  <w:style w:type="paragraph" w:styleId="a7">
    <w:name w:val="footer"/>
    <w:basedOn w:val="a"/>
    <w:link w:val="a8"/>
    <w:uiPriority w:val="99"/>
    <w:unhideWhenUsed/>
    <w:rsid w:val="00A63818"/>
    <w:pPr>
      <w:tabs>
        <w:tab w:val="center" w:pos="4513"/>
        <w:tab w:val="right" w:pos="9026"/>
      </w:tabs>
    </w:pPr>
  </w:style>
  <w:style w:type="character" w:customStyle="1" w:styleId="a8">
    <w:name w:val="Нижний колонтитул Знак"/>
    <w:basedOn w:val="a0"/>
    <w:link w:val="a7"/>
    <w:uiPriority w:val="99"/>
    <w:rsid w:val="00A63818"/>
    <w:rPr>
      <w:rFonts w:ascii="Cambria" w:eastAsia="Cambria" w:hAnsi="Cambria" w:cs="Cambria"/>
      <w:lang w:eastAsia="uk-UA" w:bidi="uk-UA"/>
    </w:rPr>
  </w:style>
  <w:style w:type="character" w:styleId="a9">
    <w:name w:val="page number"/>
    <w:basedOn w:val="a0"/>
    <w:uiPriority w:val="99"/>
    <w:semiHidden/>
    <w:unhideWhenUsed/>
    <w:rsid w:val="00A63818"/>
  </w:style>
  <w:style w:type="paragraph" w:styleId="aa">
    <w:name w:val="header"/>
    <w:basedOn w:val="a"/>
    <w:link w:val="ab"/>
    <w:uiPriority w:val="99"/>
    <w:unhideWhenUsed/>
    <w:rsid w:val="00A63818"/>
    <w:pPr>
      <w:tabs>
        <w:tab w:val="center" w:pos="4819"/>
        <w:tab w:val="right" w:pos="9639"/>
      </w:tabs>
    </w:pPr>
  </w:style>
  <w:style w:type="character" w:customStyle="1" w:styleId="ab">
    <w:name w:val="Верхний колонтитул Знак"/>
    <w:basedOn w:val="a0"/>
    <w:link w:val="aa"/>
    <w:uiPriority w:val="99"/>
    <w:rsid w:val="00A63818"/>
    <w:rPr>
      <w:rFonts w:ascii="Cambria" w:eastAsia="Cambria" w:hAnsi="Cambria" w:cs="Cambria"/>
      <w:lang w:eastAsia="uk-UA" w:bidi="uk-UA"/>
    </w:rPr>
  </w:style>
  <w:style w:type="paragraph" w:styleId="ac">
    <w:name w:val="Balloon Text"/>
    <w:basedOn w:val="a"/>
    <w:link w:val="ad"/>
    <w:uiPriority w:val="99"/>
    <w:semiHidden/>
    <w:unhideWhenUsed/>
    <w:rsid w:val="00A63818"/>
    <w:rPr>
      <w:rFonts w:ascii="Tahoma" w:hAnsi="Tahoma" w:cs="Tahoma"/>
      <w:sz w:val="16"/>
      <w:szCs w:val="16"/>
    </w:rPr>
  </w:style>
  <w:style w:type="character" w:customStyle="1" w:styleId="ad">
    <w:name w:val="Текст выноски Знак"/>
    <w:basedOn w:val="a0"/>
    <w:link w:val="ac"/>
    <w:uiPriority w:val="99"/>
    <w:semiHidden/>
    <w:rsid w:val="00A63818"/>
    <w:rPr>
      <w:rFonts w:ascii="Tahoma" w:eastAsia="Cambria" w:hAnsi="Tahoma" w:cs="Tahoma"/>
      <w:sz w:val="16"/>
      <w:szCs w:val="16"/>
      <w:lang w:eastAsia="uk-UA" w:bidi="uk-UA"/>
    </w:rPr>
  </w:style>
  <w:style w:type="paragraph" w:customStyle="1" w:styleId="Default">
    <w:name w:val="Default"/>
    <w:rsid w:val="001560F8"/>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4278</Words>
  <Characters>2439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2021-04-27T10:51:00Z</dcterms:created>
  <dcterms:modified xsi:type="dcterms:W3CDTF">2021-04-27T10:51:00Z</dcterms:modified>
</cp:coreProperties>
</file>