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B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14:paraId="161B7CF2" w14:textId="77777777"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14:paraId="37950111" w14:textId="77777777"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14:paraId="2E870DD2" w14:textId="04FE34D4" w:rsidR="00CE3658" w:rsidRDefault="00CE3658" w:rsidP="00CE365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E537E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____________________р.</w:t>
      </w:r>
    </w:p>
    <w:p w14:paraId="3DAFB74C" w14:textId="22808521" w:rsidR="00E81D0B" w:rsidRPr="009D332D" w:rsidRDefault="00E81D0B" w:rsidP="00E81D0B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E6A37C8" w14:textId="77777777"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BEAB644" w14:textId="5394E6CD"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F428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CC4BC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</w:t>
      </w:r>
      <w:r w:rsidR="0092634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</w:t>
      </w:r>
      <w:r w:rsidR="00CC4BC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</w:p>
    <w:p w14:paraId="265F3AE7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14:paraId="2E636E7C" w14:textId="77777777"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14:paraId="37925839" w14:textId="77777777"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14:paraId="044F5FFF" w14:textId="2DF60CB9"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</w:t>
      </w:r>
      <w:r w:rsidR="0060204A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74227294" w14:textId="77777777"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14:paraId="689299C4" w14:textId="77777777"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14:paraId="5B21D3BC" w14:textId="51E9DD6A" w:rsidR="00FC358F" w:rsidRPr="00E81D0B" w:rsidRDefault="00FC358F" w:rsidP="00E81D0B">
      <w:pPr>
        <w:pStyle w:val="PreformattedText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</w:t>
      </w:r>
      <w:r w:rsidR="00976BB9" w:rsidRPr="00E81D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 </w:t>
      </w:r>
      <w:r w:rsidR="00E81D0B" w:rsidRPr="00E81D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01 вересня 2021 року</w:t>
      </w:r>
      <w:r w:rsidR="00FD59F1" w:rsidRPr="00E81D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14:paraId="3BC4C3D7" w14:textId="77777777"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14:paraId="0699E234" w14:textId="77777777"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6"/>
        <w:gridCol w:w="7099"/>
      </w:tblGrid>
      <w:tr w:rsidR="00FC358F" w:rsidRPr="00D400E4" w14:paraId="6369230F" w14:textId="77777777" w:rsidTr="002969E6">
        <w:trPr>
          <w:trHeight w:val="223"/>
        </w:trPr>
        <w:tc>
          <w:tcPr>
            <w:tcW w:w="2802" w:type="dxa"/>
          </w:tcPr>
          <w:p w14:paraId="5887A939" w14:textId="77777777"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14:paraId="6773E2B8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14:paraId="63CDA613" w14:textId="77777777"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14:paraId="45180321" w14:textId="77777777" w:rsidTr="002969E6">
        <w:tc>
          <w:tcPr>
            <w:tcW w:w="2802" w:type="dxa"/>
          </w:tcPr>
          <w:p w14:paraId="5372CF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68DD9F9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AF02C2E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14:paraId="2ADBAAF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83A9FCB" w14:textId="77777777" w:rsidR="00A634AF" w:rsidRDefault="00A634AF" w:rsidP="00A634AF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Ціна, яка застосовується для визначення сум попередньої 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2,50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грн/кВт</w:t>
            </w:r>
            <w:r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без урахування ПДВ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14:paraId="0C111554" w14:textId="77777777"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14:paraId="066BDE2F" w14:textId="51E708E1" w:rsidR="002E58AC" w:rsidRPr="00FC358F" w:rsidRDefault="005D70E3" w:rsidP="002E58A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Цф = </w:t>
            </w:r>
            <w:r w:rsidR="00C01C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</w:t>
            </w:r>
            <w:r w:rsid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_зак)*Кнб</w:t>
            </w:r>
            <w:r w:rsidR="00CC4B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*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CC4BC2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Цпост </w:t>
            </w:r>
            <w:r w:rsidR="00CC4B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+</w:t>
            </w:r>
            <w:r w:rsidR="002E58AC"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 +Тр</w:t>
            </w:r>
            <w:r w:rsidR="002E58AC"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14:paraId="73375A0F" w14:textId="5E5E2005" w:rsidR="00C01CC6" w:rsidRPr="00A668B6" w:rsidRDefault="00CD171B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17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81D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Ц_зак</w:t>
            </w:r>
            <w:r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фактична закупівельна ціна електричної енергії для Споживача </w:t>
            </w:r>
            <w:r w:rsidR="00A668B6"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Ринку на добу наперед, та/або Внутрішньодобовому ринку</w:t>
            </w:r>
            <w:r w:rsidR="00A668B6"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 w:rsidR="00A668B6" w:rsidRPr="00E81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для групи «а»</w:t>
            </w:r>
            <w:r w:rsidR="00A668B6"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фактична середньозважена ціна, яка розраховується за сумарним значенням погодинних обсягів</w:t>
            </w:r>
            <w:r w:rsidR="00A668B6"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грн/кВт*год, без ПДВ;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668B6" w:rsidRPr="00E81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для групи «б»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середньозважена ціна за місяць яка наведені на офіційному сайті Оператору ринку 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 розрахунковий період, грн./кВт  без ПДВ) </w:t>
            </w:r>
            <w:r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та/або Ринку двосторонніх договорів</w:t>
            </w:r>
            <w:r w:rsid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E81D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A668B6"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грн./кВт  без ПДВ;</w:t>
            </w:r>
          </w:p>
          <w:p w14:paraId="2D86D900" w14:textId="679C2B5F" w:rsidR="002E58AC" w:rsidRDefault="002E58A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E58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Кнб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небалансів. Для цієї комерційної пропозиції складає 1,</w:t>
            </w:r>
            <w:r w:rsidR="00CC4B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176737A" w14:textId="77777777" w:rsidR="00CC4BC2" w:rsidRPr="00710ECE" w:rsidRDefault="00CC4BC2" w:rsidP="00CC4BC2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послуг Постачальника для цієї комерційної пропозиції складає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1,025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небаланси,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14:paraId="0B513DB6" w14:textId="77777777"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14:paraId="46B92CEF" w14:textId="77777777"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="002E58AC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14:paraId="48FDA10B" w14:textId="77777777"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E537ED" w14:paraId="4B322D1A" w14:textId="77777777" w:rsidTr="002969E6">
        <w:tc>
          <w:tcPr>
            <w:tcW w:w="2802" w:type="dxa"/>
          </w:tcPr>
          <w:p w14:paraId="453CE48D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C18CDB6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14:paraId="6E98ACCF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A7E67" w14:textId="77777777"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63402356" w14:textId="11CB024A" w:rsidR="00FC358F" w:rsidRDefault="00E81D0B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 наступному  порядку:</w:t>
            </w:r>
          </w:p>
          <w:p w14:paraId="04B2C755" w14:textId="77777777" w:rsidR="0060204A" w:rsidRPr="00E81D0B" w:rsidRDefault="0060204A" w:rsidP="0060204A">
            <w:pPr>
              <w:pStyle w:val="a9"/>
              <w:numPr>
                <w:ilvl w:val="0"/>
                <w:numId w:val="5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81D0B">
              <w:rPr>
                <w:rFonts w:ascii="Times New Roman" w:hAnsi="Times New Roman" w:cs="Times New Roman"/>
                <w:i/>
                <w:iCs/>
                <w:lang w:val="uk-UA"/>
              </w:rPr>
              <w:t>40%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Pr="00E81D0B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14:paraId="16CF4971" w14:textId="77777777" w:rsidR="0000650B" w:rsidRPr="00E81D0B" w:rsidRDefault="0060204A" w:rsidP="004C27B5">
            <w:pPr>
              <w:pStyle w:val="a9"/>
              <w:numPr>
                <w:ilvl w:val="0"/>
                <w:numId w:val="5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81D0B">
              <w:rPr>
                <w:rFonts w:ascii="Times New Roman" w:hAnsi="Times New Roman" w:cs="Times New Roman"/>
                <w:i/>
                <w:iCs/>
                <w:lang w:val="uk-UA"/>
              </w:rPr>
              <w:t>30% вартості заявлених (прогнозованих) обсягів споживання електричної енергії не пізніше п’ятого дня розрахункового місяця.</w:t>
            </w:r>
          </w:p>
          <w:p w14:paraId="7ECC05A0" w14:textId="088CA62A" w:rsidR="0060204A" w:rsidRPr="00E81D0B" w:rsidRDefault="0060204A" w:rsidP="004C27B5">
            <w:pPr>
              <w:pStyle w:val="a9"/>
              <w:numPr>
                <w:ilvl w:val="0"/>
                <w:numId w:val="5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81D0B">
              <w:rPr>
                <w:rFonts w:ascii="Times New Roman" w:hAnsi="Times New Roman" w:cs="Times New Roman"/>
                <w:i/>
                <w:iCs/>
                <w:lang w:val="uk-UA"/>
              </w:rPr>
              <w:t>30% вартості заявлених (прогнозованих) обсягів споживання електричної енергії не пізніше п’ятнадцятого дня розрахункового місяця.</w:t>
            </w:r>
          </w:p>
          <w:p w14:paraId="5FE9781F" w14:textId="77777777"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14:paraId="1AB218AD" w14:textId="77777777"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14:paraId="3D696F67" w14:textId="50B3AE7C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14:paraId="10E391FF" w14:textId="4D9DF421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</w:t>
            </w:r>
            <w:r w:rsidR="00E81D0B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14:paraId="0564935F" w14:textId="77777777"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14:paraId="7E764BAB" w14:textId="77777777"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14:paraId="1B41ED1D" w14:textId="77777777"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E537ED" w14:paraId="04BD2290" w14:textId="77777777" w:rsidTr="002969E6">
        <w:trPr>
          <w:trHeight w:val="627"/>
        </w:trPr>
        <w:tc>
          <w:tcPr>
            <w:tcW w:w="2802" w:type="dxa"/>
          </w:tcPr>
          <w:p w14:paraId="5EF927CB" w14:textId="77777777" w:rsidR="0007058C" w:rsidRPr="00E81D0B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81D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4.3. Оплата за послуги розподілу</w:t>
            </w:r>
          </w:p>
        </w:tc>
        <w:tc>
          <w:tcPr>
            <w:tcW w:w="7386" w:type="dxa"/>
          </w:tcPr>
          <w:p w14:paraId="17787F6C" w14:textId="1CC5764A" w:rsidR="0007058C" w:rsidRPr="00E81D0B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CC4B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Pr="00E81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14:paraId="50AF727C" w14:textId="77777777" w:rsidTr="002969E6">
        <w:tc>
          <w:tcPr>
            <w:tcW w:w="2802" w:type="dxa"/>
          </w:tcPr>
          <w:p w14:paraId="66E396FF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4424A6A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14:paraId="4D1B2638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25961759" w14:textId="77777777"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14:paraId="0A0A857B" w14:textId="77777777"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E537ED" w14:paraId="4718D5DC" w14:textId="77777777" w:rsidTr="002969E6">
        <w:trPr>
          <w:trHeight w:val="1691"/>
        </w:trPr>
        <w:tc>
          <w:tcPr>
            <w:tcW w:w="2802" w:type="dxa"/>
          </w:tcPr>
          <w:p w14:paraId="75C7DEBA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FB8840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14:paraId="34AEB194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14:paraId="2CDF3FD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0BA153CF" w14:textId="77777777"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E537ED" w14:paraId="5BE7D76B" w14:textId="77777777" w:rsidTr="002969E6">
        <w:trPr>
          <w:trHeight w:val="286"/>
        </w:trPr>
        <w:tc>
          <w:tcPr>
            <w:tcW w:w="2802" w:type="dxa"/>
          </w:tcPr>
          <w:p w14:paraId="1ED1327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A89B507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14:paraId="6FF2B76A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4D735099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E537ED" w14:paraId="7F9AD1CA" w14:textId="77777777" w:rsidTr="002969E6">
        <w:tc>
          <w:tcPr>
            <w:tcW w:w="2802" w:type="dxa"/>
          </w:tcPr>
          <w:p w14:paraId="68401BE7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E7B6CAB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14:paraId="6004D0B5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3C7A1DF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14:paraId="0C99B3FE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E537ED" w14:paraId="40B8EB27" w14:textId="77777777" w:rsidTr="002969E6">
        <w:tc>
          <w:tcPr>
            <w:tcW w:w="2802" w:type="dxa"/>
          </w:tcPr>
          <w:p w14:paraId="716F2D43" w14:textId="77777777"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51285F58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14:paraId="14DEA47D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3C590A01" w14:textId="77777777"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14:paraId="3EE1A3DA" w14:textId="67D53E2C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E537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="00CC4BC2" w:rsidRPr="004C69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року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14:paraId="7157B3B7" w14:textId="77777777"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14:paraId="4C96654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14:paraId="0B7A3B5A" w14:textId="77777777" w:rsidTr="002969E6">
        <w:tc>
          <w:tcPr>
            <w:tcW w:w="2802" w:type="dxa"/>
          </w:tcPr>
          <w:p w14:paraId="11220925" w14:textId="77777777"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14:paraId="61C578FA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14:paraId="6FBEF2EC" w14:textId="77777777"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B43A9A9" w14:textId="77777777" w:rsidR="00676D5E" w:rsidRPr="00FC358F" w:rsidRDefault="00676D5E" w:rsidP="003D71FE">
      <w:pPr>
        <w:pStyle w:val="PreformattedText"/>
        <w:rPr>
          <w:lang w:val="uk-UA"/>
        </w:rPr>
      </w:pPr>
    </w:p>
    <w:p w14:paraId="38F4CDAE" w14:textId="77777777" w:rsidR="00E81D0B" w:rsidRDefault="00E81D0B" w:rsidP="001A0D25">
      <w:pPr>
        <w:pStyle w:val="PreformattedText"/>
        <w:rPr>
          <w:sz w:val="24"/>
          <w:szCs w:val="24"/>
          <w:lang w:val="ru-RU"/>
        </w:rPr>
      </w:pPr>
    </w:p>
    <w:p w14:paraId="1DD09A8E" w14:textId="734E3348" w:rsidR="00E10E2D" w:rsidRPr="003D71FE" w:rsidRDefault="004C69B9" w:rsidP="00DE591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Іванчук</w:t>
      </w:r>
    </w:p>
    <w:p w14:paraId="66C5EB43" w14:textId="77777777"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1DF5396" w14:textId="77777777"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p w14:paraId="027DBCAB" w14:textId="3192937E" w:rsidR="00CC4BC2" w:rsidRPr="00CC4BC2" w:rsidRDefault="00E537ED" w:rsidP="00CC4BC2">
      <w:pPr>
        <w:pStyle w:val="Default"/>
        <w:spacing w:before="120"/>
        <w:rPr>
          <w:lang w:val="uk-UA"/>
        </w:rPr>
      </w:pPr>
      <w:r>
        <w:rPr>
          <w:lang w:val="uk-UA"/>
        </w:rPr>
        <w:t>______________________________________________</w:t>
      </w:r>
    </w:p>
    <w:p w14:paraId="467CC914" w14:textId="77777777" w:rsidR="00CC4BC2" w:rsidRPr="00CC4BC2" w:rsidRDefault="00CC4BC2" w:rsidP="00CC4BC2">
      <w:pPr>
        <w:jc w:val="both"/>
        <w:rPr>
          <w:rFonts w:ascii="Times New Roman" w:hAnsi="Times New Roman" w:cs="Times New Roman"/>
          <w:lang w:val="ru-RU"/>
        </w:rPr>
      </w:pPr>
    </w:p>
    <w:p w14:paraId="3C3AD1E4" w14:textId="12AF7BAA" w:rsidR="00CC4BC2" w:rsidRPr="00CC4BC2" w:rsidRDefault="00E537ED" w:rsidP="00CC4B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CC4BC2" w:rsidRPr="00CC4BC2">
        <w:rPr>
          <w:rFonts w:ascii="Times New Roman" w:hAnsi="Times New Roman" w:cs="Times New Roman"/>
          <w:lang w:val="ru-RU"/>
        </w:rPr>
        <w:t>иректор</w:t>
      </w:r>
      <w:r w:rsidR="00CC4BC2" w:rsidRPr="00CC4BC2">
        <w:rPr>
          <w:rFonts w:ascii="Times New Roman" w:hAnsi="Times New Roman" w:cs="Times New Roman"/>
          <w:lang w:val="ru-RU"/>
        </w:rPr>
        <w:tab/>
      </w:r>
      <w:r w:rsidR="00CC4BC2" w:rsidRPr="00CC4BC2">
        <w:rPr>
          <w:rFonts w:ascii="Times New Roman" w:hAnsi="Times New Roman" w:cs="Times New Roman"/>
          <w:lang w:val="ru-RU"/>
        </w:rPr>
        <w:tab/>
      </w:r>
      <w:r w:rsidR="00CC4BC2" w:rsidRPr="00CC4BC2">
        <w:rPr>
          <w:rFonts w:ascii="Times New Roman" w:hAnsi="Times New Roman" w:cs="Times New Roman"/>
          <w:lang w:val="ru-RU"/>
        </w:rPr>
        <w:tab/>
        <w:t xml:space="preserve">_______________________ </w:t>
      </w:r>
      <w:r w:rsidR="00CC4BC2" w:rsidRPr="00CC4BC2">
        <w:rPr>
          <w:rFonts w:ascii="Times New Roman" w:hAnsi="Times New Roman" w:cs="Times New Roman"/>
          <w:lang w:val="ru-RU"/>
        </w:rPr>
        <w:tab/>
      </w:r>
      <w:r w:rsidR="00CC4BC2" w:rsidRPr="00CC4BC2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___________________</w:t>
      </w:r>
    </w:p>
    <w:p w14:paraId="65222B19" w14:textId="6549A6AC" w:rsidR="00504CD2" w:rsidRDefault="00CC4BC2" w:rsidP="00CC4BC2">
      <w:pPr>
        <w:ind w:left="3540"/>
        <w:rPr>
          <w:rFonts w:ascii="Times New Roman" w:hAnsi="Times New Roman" w:cs="Times New Roman"/>
          <w:sz w:val="20"/>
          <w:szCs w:val="20"/>
          <w:lang w:val="ru-RU"/>
        </w:rPr>
      </w:pPr>
      <w:r w:rsidRPr="00870B0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М.П.           </w:t>
      </w:r>
      <w:r w:rsidRPr="00504CD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</w:t>
      </w:r>
      <w:r w:rsidRPr="00870B09">
        <w:rPr>
          <w:rFonts w:ascii="Times New Roman" w:hAnsi="Times New Roman" w:cs="Times New Roman"/>
          <w:i/>
          <w:sz w:val="20"/>
          <w:szCs w:val="20"/>
          <w:lang w:val="ru-RU"/>
        </w:rPr>
        <w:t>(особистий підпис)</w:t>
      </w:r>
      <w:r w:rsidRPr="00870B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70B0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558C119D" w14:textId="361E00F7" w:rsidR="00CC4BC2" w:rsidRPr="002969E6" w:rsidRDefault="00CC4BC2" w:rsidP="00CC4BC2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«_____» ____________________2021р.</w:t>
      </w:r>
    </w:p>
    <w:sectPr w:rsidR="00CC4BC2" w:rsidRPr="002969E6" w:rsidSect="00221E47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283" w:footer="28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2DB0" w14:textId="77777777" w:rsidR="00B2471A" w:rsidRDefault="00B2471A" w:rsidP="0007058C">
      <w:r>
        <w:separator/>
      </w:r>
    </w:p>
  </w:endnote>
  <w:endnote w:type="continuationSeparator" w:id="0">
    <w:p w14:paraId="370691FA" w14:textId="77777777" w:rsidR="00B2471A" w:rsidRDefault="00B2471A" w:rsidP="000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B272FC1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96000D1" w14:textId="77777777" w:rsidR="0007058C" w:rsidRDefault="0007058C" w:rsidP="000705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1A4F627" w14:textId="77777777" w:rsidR="0007058C" w:rsidRDefault="00915A6C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CD171B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0842E22" w14:textId="77777777" w:rsidR="0007058C" w:rsidRDefault="0007058C" w:rsidP="000705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D8FA" w14:textId="77777777" w:rsidR="00B2471A" w:rsidRDefault="00B2471A" w:rsidP="0007058C">
      <w:r>
        <w:separator/>
      </w:r>
    </w:p>
  </w:footnote>
  <w:footnote w:type="continuationSeparator" w:id="0">
    <w:p w14:paraId="4DEA4795" w14:textId="77777777" w:rsidR="00B2471A" w:rsidRDefault="00B2471A" w:rsidP="0007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BB19" w14:textId="6A8B6C2C" w:rsidR="00A1477B" w:rsidRDefault="00E81D0B">
    <w:pPr>
      <w:pStyle w:val="ab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AC0A193" wp14:editId="20A6FD7A">
          <wp:simplePos x="0" y="0"/>
          <wp:positionH relativeFrom="column">
            <wp:posOffset>-499110</wp:posOffset>
          </wp:positionH>
          <wp:positionV relativeFrom="paragraph">
            <wp:posOffset>9525</wp:posOffset>
          </wp:positionV>
          <wp:extent cx="1798320" cy="597535"/>
          <wp:effectExtent l="0" t="0" r="0" b="0"/>
          <wp:wrapTight wrapText="bothSides">
            <wp:wrapPolygon edited="0">
              <wp:start x="0" y="0"/>
              <wp:lineTo x="0" y="20659"/>
              <wp:lineTo x="21280" y="20659"/>
              <wp:lineTo x="2128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77B">
      <w:rPr>
        <w:lang w:val="ru-RU"/>
      </w:rPr>
      <w:t xml:space="preserve"> </w:t>
    </w:r>
  </w:p>
  <w:p w14:paraId="1ED57B30" w14:textId="0EEB0E2C" w:rsidR="00A1477B" w:rsidRDefault="00A1477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554"/>
    <w:multiLevelType w:val="hybridMultilevel"/>
    <w:tmpl w:val="7874555A"/>
    <w:lvl w:ilvl="0" w:tplc="F2347B80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5E"/>
    <w:rsid w:val="0000650B"/>
    <w:rsid w:val="00007BC3"/>
    <w:rsid w:val="0005741F"/>
    <w:rsid w:val="0006171A"/>
    <w:rsid w:val="0007058C"/>
    <w:rsid w:val="00080BAF"/>
    <w:rsid w:val="000A3FF3"/>
    <w:rsid w:val="000B4370"/>
    <w:rsid w:val="000C70AF"/>
    <w:rsid w:val="00122F2F"/>
    <w:rsid w:val="00155F4C"/>
    <w:rsid w:val="001614A2"/>
    <w:rsid w:val="00182D3D"/>
    <w:rsid w:val="001A0D25"/>
    <w:rsid w:val="001B1A6C"/>
    <w:rsid w:val="001D35D9"/>
    <w:rsid w:val="001E23C9"/>
    <w:rsid w:val="001E5746"/>
    <w:rsid w:val="0020646D"/>
    <w:rsid w:val="00221E47"/>
    <w:rsid w:val="00253D23"/>
    <w:rsid w:val="002969E6"/>
    <w:rsid w:val="002B10D6"/>
    <w:rsid w:val="002D41D2"/>
    <w:rsid w:val="002E58AC"/>
    <w:rsid w:val="002F41ED"/>
    <w:rsid w:val="002F4B81"/>
    <w:rsid w:val="00376A75"/>
    <w:rsid w:val="00381ABC"/>
    <w:rsid w:val="00383A86"/>
    <w:rsid w:val="003D71FE"/>
    <w:rsid w:val="003E3185"/>
    <w:rsid w:val="00481BB4"/>
    <w:rsid w:val="004A39F6"/>
    <w:rsid w:val="004C69B9"/>
    <w:rsid w:val="004E2EEA"/>
    <w:rsid w:val="00504CD2"/>
    <w:rsid w:val="0051679C"/>
    <w:rsid w:val="00572477"/>
    <w:rsid w:val="00597EE7"/>
    <w:rsid w:val="005D70E3"/>
    <w:rsid w:val="0060204A"/>
    <w:rsid w:val="00613615"/>
    <w:rsid w:val="00665F1E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E4B71"/>
    <w:rsid w:val="007F1133"/>
    <w:rsid w:val="0082436D"/>
    <w:rsid w:val="00831DA2"/>
    <w:rsid w:val="0084717E"/>
    <w:rsid w:val="00874385"/>
    <w:rsid w:val="00894425"/>
    <w:rsid w:val="008C161D"/>
    <w:rsid w:val="008C6026"/>
    <w:rsid w:val="00915A6C"/>
    <w:rsid w:val="0092634B"/>
    <w:rsid w:val="00954C40"/>
    <w:rsid w:val="00976BB9"/>
    <w:rsid w:val="00993B03"/>
    <w:rsid w:val="00996FAE"/>
    <w:rsid w:val="009B137A"/>
    <w:rsid w:val="00A02240"/>
    <w:rsid w:val="00A1477B"/>
    <w:rsid w:val="00A164DF"/>
    <w:rsid w:val="00A3279E"/>
    <w:rsid w:val="00A3388D"/>
    <w:rsid w:val="00A4716C"/>
    <w:rsid w:val="00A475CD"/>
    <w:rsid w:val="00A634AF"/>
    <w:rsid w:val="00A668B6"/>
    <w:rsid w:val="00AA641C"/>
    <w:rsid w:val="00AF1872"/>
    <w:rsid w:val="00AF4FF0"/>
    <w:rsid w:val="00B21C92"/>
    <w:rsid w:val="00B2471A"/>
    <w:rsid w:val="00B608DC"/>
    <w:rsid w:val="00B81058"/>
    <w:rsid w:val="00BA6473"/>
    <w:rsid w:val="00BB0FF9"/>
    <w:rsid w:val="00BC7031"/>
    <w:rsid w:val="00BD4D48"/>
    <w:rsid w:val="00BE4C46"/>
    <w:rsid w:val="00BE784C"/>
    <w:rsid w:val="00BF053A"/>
    <w:rsid w:val="00C01CC6"/>
    <w:rsid w:val="00C03329"/>
    <w:rsid w:val="00C62BF7"/>
    <w:rsid w:val="00C65FBB"/>
    <w:rsid w:val="00CC2814"/>
    <w:rsid w:val="00CC4BC2"/>
    <w:rsid w:val="00CD171B"/>
    <w:rsid w:val="00CE3188"/>
    <w:rsid w:val="00CE3658"/>
    <w:rsid w:val="00D15BA6"/>
    <w:rsid w:val="00D56C3C"/>
    <w:rsid w:val="00D64111"/>
    <w:rsid w:val="00DA2EAC"/>
    <w:rsid w:val="00DC23EA"/>
    <w:rsid w:val="00DD5562"/>
    <w:rsid w:val="00DE591C"/>
    <w:rsid w:val="00DF0F29"/>
    <w:rsid w:val="00E00478"/>
    <w:rsid w:val="00E03880"/>
    <w:rsid w:val="00E1041A"/>
    <w:rsid w:val="00E10E2D"/>
    <w:rsid w:val="00E27F69"/>
    <w:rsid w:val="00E37B78"/>
    <w:rsid w:val="00E537ED"/>
    <w:rsid w:val="00E62E0B"/>
    <w:rsid w:val="00E81D0B"/>
    <w:rsid w:val="00EA2DD8"/>
    <w:rsid w:val="00EF2857"/>
    <w:rsid w:val="00F04CD0"/>
    <w:rsid w:val="00F15468"/>
    <w:rsid w:val="00F4280C"/>
    <w:rsid w:val="00FA02D9"/>
    <w:rsid w:val="00FC358F"/>
    <w:rsid w:val="00FD59F1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6CA51"/>
  <w15:docId w15:val="{3F51E07E-69E6-4DDD-906C-659EBFA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isa_35@ukr.net</cp:lastModifiedBy>
  <cp:revision>4</cp:revision>
  <cp:lastPrinted>2021-03-09T11:17:00Z</cp:lastPrinted>
  <dcterms:created xsi:type="dcterms:W3CDTF">2021-08-10T12:00:00Z</dcterms:created>
  <dcterms:modified xsi:type="dcterms:W3CDTF">2021-08-25T09:17:00Z</dcterms:modified>
  <dc:language>en-US</dc:language>
</cp:coreProperties>
</file>