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5B" w:rsidRDefault="00E8755B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390" w:rsidRDefault="00760390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390" w:rsidRDefault="00760390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390" w:rsidRDefault="00760390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390" w:rsidRDefault="00760390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755B" w:rsidRDefault="00E8755B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0482" w:rsidRDefault="00030482" w:rsidP="002B043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ІНСТРУКЦІЯ</w:t>
      </w:r>
    </w:p>
    <w:p w:rsidR="00760390" w:rsidRDefault="00760390" w:rsidP="0076039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6D59" w:rsidRPr="00760390" w:rsidRDefault="00030482" w:rsidP="00760390">
      <w:pPr>
        <w:spacing w:after="0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щодо використанн</w:t>
      </w:r>
      <w:r w:rsidR="00567200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 </w:t>
      </w:r>
      <w:r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дезінфікуючого</w:t>
      </w:r>
      <w:r w:rsidR="00567200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засобу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«ДЕЗОВІР»</w:t>
      </w:r>
      <w:r w:rsidR="00C51EFD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 метою дезінфекції </w:t>
      </w:r>
    </w:p>
    <w:p w:rsidR="00616D59" w:rsidRPr="00760390" w:rsidRDefault="004A61A8" w:rsidP="004A61A8">
      <w:pPr>
        <w:spacing w:after="0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антисептики) </w:t>
      </w:r>
      <w:r w:rsidR="00C51EFD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рук,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1EFD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шкіри,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евеликих за площею поверхонь, 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медичного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обладнання  та апаратури, виробів медичного призначення, невеликих 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розміром об’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єктів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6D59" w:rsidRP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що вимагають обробки.</w:t>
      </w:r>
    </w:p>
    <w:p w:rsidR="00030482" w:rsidRDefault="00030482" w:rsidP="0076039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30482" w:rsidRDefault="00030482" w:rsidP="002B043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30482" w:rsidRDefault="00030482" w:rsidP="002B043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30482" w:rsidRDefault="00030482" w:rsidP="002B043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30482" w:rsidRDefault="00030482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59" w:rsidRDefault="00616D59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0390" w:rsidRDefault="00760390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0390" w:rsidRDefault="00760390" w:rsidP="002B04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560" w:rsidRDefault="00637560" w:rsidP="0063756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7560" w:rsidRDefault="00637560" w:rsidP="0063756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Борислав </w:t>
      </w:r>
      <w:r w:rsidR="00616D59" w:rsidRPr="00616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:rsidR="00165D2E" w:rsidRPr="00C64B8F" w:rsidRDefault="004109ED" w:rsidP="00914E2F">
      <w:pPr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3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</w:p>
    <w:p w:rsidR="00165D2E" w:rsidRPr="00C64B8F" w:rsidRDefault="004109ED" w:rsidP="00165D2E">
      <w:pPr>
        <w:tabs>
          <w:tab w:val="left" w:pos="8647"/>
        </w:tabs>
        <w:spacing w:before="240" w:after="0" w:line="240" w:lineRule="auto"/>
        <w:ind w:right="85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3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109ED" w:rsidRPr="00C64B8F" w:rsidRDefault="004109ED" w:rsidP="00165D2E">
      <w:pPr>
        <w:tabs>
          <w:tab w:val="left" w:pos="8647"/>
        </w:tabs>
        <w:spacing w:before="240" w:after="0" w:line="240" w:lineRule="auto"/>
        <w:ind w:right="85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3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ЗАТВЕРДЖУЮ</w:t>
      </w:r>
    </w:p>
    <w:p w:rsidR="004109ED" w:rsidRDefault="004109ED" w:rsidP="00914E2F">
      <w:pPr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Директор НВПП «Дезо»</w:t>
      </w:r>
    </w:p>
    <w:p w:rsidR="004109ED" w:rsidRDefault="004109ED" w:rsidP="00914E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______________М.М.Гарбузюк</w:t>
      </w:r>
    </w:p>
    <w:p w:rsidR="004109ED" w:rsidRDefault="004109ED" w:rsidP="00914E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«_____» _____________2020 р.</w:t>
      </w:r>
    </w:p>
    <w:p w:rsidR="004109ED" w:rsidRDefault="004109ED" w:rsidP="004109E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09ED" w:rsidRPr="000F13D1" w:rsidRDefault="004109ED" w:rsidP="004A61A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13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ІНСТРУКЦІЯ</w:t>
      </w:r>
    </w:p>
    <w:p w:rsidR="004109ED" w:rsidRDefault="004109ED" w:rsidP="004A61A8">
      <w:pPr>
        <w:spacing w:after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щодо використанн</w:t>
      </w:r>
      <w:r w:rsidR="005672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 </w:t>
      </w:r>
      <w:r w:rsidR="00E87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дезінфікуючого </w:t>
      </w:r>
      <w:r w:rsidR="005672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засобу </w:t>
      </w:r>
      <w:r w:rsidR="00E87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«ДЕЗОВІР»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з метою дезінфекції </w:t>
      </w:r>
    </w:p>
    <w:p w:rsidR="004109ED" w:rsidRDefault="001040A4" w:rsidP="004A61A8">
      <w:pPr>
        <w:spacing w:after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10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антисептики) рук, шкіри, невеликих  за  площею   поверхонь,  медичного  </w:t>
      </w:r>
    </w:p>
    <w:p w:rsidR="004109ED" w:rsidRDefault="001040A4" w:rsidP="004A61A8">
      <w:pPr>
        <w:spacing w:after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обладнання   та апаратури</w:t>
      </w:r>
      <w:r w:rsidR="00410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 виробів медичного  призначення, невеликих  за   </w:t>
      </w:r>
    </w:p>
    <w:p w:rsidR="004109ED" w:rsidRPr="00030482" w:rsidRDefault="00567200" w:rsidP="004A61A8">
      <w:pPr>
        <w:spacing w:after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розміром об’</w:t>
      </w:r>
      <w:r w:rsidR="00104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єктів</w:t>
      </w:r>
      <w:r w:rsidR="00410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04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10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що вимагають обробки.</w:t>
      </w:r>
    </w:p>
    <w:p w:rsidR="004109ED" w:rsidRDefault="004109ED" w:rsidP="002B043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09ED" w:rsidRDefault="004109ED" w:rsidP="003B3454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ЗАГАЛЬНІ ПОЛОЖЕННЯ</w:t>
      </w:r>
    </w:p>
    <w:p w:rsidR="004109ED" w:rsidRDefault="004109ED" w:rsidP="003B3454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1.1. Повна назва засобу</w:t>
      </w:r>
      <w:r w:rsidR="00104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дезінфікуючий</w:t>
      </w:r>
      <w:r w:rsidR="00567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засіб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«ДЕЗОВІР» за ТУ У 20.2-309065621-005:2020.</w:t>
      </w:r>
    </w:p>
    <w:p w:rsidR="004109ED" w:rsidRDefault="004109ED" w:rsidP="003B34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A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975AAC">
        <w:rPr>
          <w:rFonts w:ascii="Times New Roman" w:hAnsi="Times New Roman" w:cs="Times New Roman"/>
          <w:b/>
          <w:sz w:val="24"/>
          <w:szCs w:val="24"/>
        </w:rPr>
        <w:t>2</w:t>
      </w:r>
      <w:r w:rsidR="00975AAC" w:rsidRPr="00975AAC">
        <w:rPr>
          <w:rFonts w:ascii="Times New Roman" w:hAnsi="Times New Roman" w:cs="Times New Roman"/>
          <w:b/>
          <w:sz w:val="24"/>
          <w:szCs w:val="24"/>
        </w:rPr>
        <w:t>.</w:t>
      </w:r>
      <w:r w:rsidR="00975AAC">
        <w:rPr>
          <w:rFonts w:ascii="Times New Roman" w:hAnsi="Times New Roman" w:cs="Times New Roman"/>
          <w:b/>
          <w:sz w:val="24"/>
          <w:szCs w:val="24"/>
        </w:rPr>
        <w:t xml:space="preserve">  Фірма виробник: </w:t>
      </w:r>
      <w:r w:rsidR="00975AAC" w:rsidRPr="00975AAC">
        <w:rPr>
          <w:rFonts w:ascii="Times New Roman" w:hAnsi="Times New Roman" w:cs="Times New Roman"/>
          <w:sz w:val="24"/>
          <w:szCs w:val="24"/>
        </w:rPr>
        <w:t>НВПП «Дезо»</w:t>
      </w:r>
      <w:r w:rsidR="00975AAC">
        <w:rPr>
          <w:rFonts w:ascii="Times New Roman" w:hAnsi="Times New Roman" w:cs="Times New Roman"/>
          <w:sz w:val="24"/>
          <w:szCs w:val="24"/>
        </w:rPr>
        <w:t>.</w:t>
      </w:r>
    </w:p>
    <w:p w:rsidR="00567200" w:rsidRDefault="00975AAC" w:rsidP="003B345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975AA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975AAC">
        <w:rPr>
          <w:rFonts w:ascii="Times New Roman" w:hAnsi="Times New Roman" w:cs="Times New Roman"/>
          <w:b/>
          <w:sz w:val="24"/>
          <w:szCs w:val="24"/>
        </w:rPr>
        <w:t>Склад засобу, вмі</w:t>
      </w:r>
      <w:r>
        <w:rPr>
          <w:rFonts w:ascii="Times New Roman" w:hAnsi="Times New Roman" w:cs="Times New Roman"/>
          <w:b/>
          <w:sz w:val="24"/>
          <w:szCs w:val="24"/>
        </w:rPr>
        <w:t>ст</w:t>
      </w:r>
      <w:r w:rsidR="00567200">
        <w:rPr>
          <w:rFonts w:ascii="Times New Roman" w:hAnsi="Times New Roman" w:cs="Times New Roman"/>
          <w:b/>
          <w:sz w:val="24"/>
          <w:szCs w:val="24"/>
        </w:rPr>
        <w:t xml:space="preserve"> діючих та допоміжних речовин,</w:t>
      </w:r>
      <w:r w:rsidR="00104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00">
        <w:rPr>
          <w:rFonts w:ascii="Times New Roman" w:hAnsi="Times New Roman" w:cs="Times New Roman"/>
          <w:b/>
          <w:sz w:val="24"/>
          <w:szCs w:val="24"/>
        </w:rPr>
        <w:t>% мас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75AAC" w:rsidRDefault="00975AAC" w:rsidP="003B34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975AAC">
        <w:rPr>
          <w:rFonts w:ascii="Times New Roman" w:hAnsi="Times New Roman" w:cs="Times New Roman"/>
          <w:sz w:val="24"/>
          <w:szCs w:val="24"/>
        </w:rPr>
        <w:t>2-Пропанол</w:t>
      </w:r>
      <w:r w:rsidR="00104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(Ізопропанол)</w:t>
      </w:r>
      <w:r w:rsidR="0002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2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70,</w:t>
      </w:r>
      <w:r w:rsidR="00E93680">
        <w:rPr>
          <w:rFonts w:ascii="Times New Roman" w:hAnsi="Times New Roman" w:cs="Times New Roman"/>
          <w:sz w:val="24"/>
          <w:szCs w:val="24"/>
        </w:rPr>
        <w:t xml:space="preserve">00-75,00; </w:t>
      </w:r>
      <w:r w:rsidR="000213CB">
        <w:rPr>
          <w:rFonts w:ascii="Times New Roman" w:hAnsi="Times New Roman" w:cs="Times New Roman"/>
          <w:sz w:val="24"/>
          <w:szCs w:val="24"/>
        </w:rPr>
        <w:t xml:space="preserve">пероксид водню - </w:t>
      </w:r>
      <w:r w:rsidR="00E93680">
        <w:rPr>
          <w:rFonts w:ascii="Times New Roman" w:hAnsi="Times New Roman" w:cs="Times New Roman"/>
          <w:sz w:val="24"/>
          <w:szCs w:val="24"/>
        </w:rPr>
        <w:t xml:space="preserve">0,40-0,50; </w:t>
      </w:r>
      <w:r>
        <w:rPr>
          <w:rFonts w:ascii="Times New Roman" w:hAnsi="Times New Roman" w:cs="Times New Roman"/>
          <w:sz w:val="24"/>
          <w:szCs w:val="24"/>
        </w:rPr>
        <w:t xml:space="preserve">хлоргексидину </w:t>
      </w:r>
      <w:r w:rsidR="00E93680">
        <w:rPr>
          <w:rFonts w:ascii="Times New Roman" w:hAnsi="Times New Roman" w:cs="Times New Roman"/>
          <w:sz w:val="24"/>
          <w:szCs w:val="24"/>
        </w:rPr>
        <w:t xml:space="preserve">біглюконат - </w:t>
      </w:r>
      <w:r>
        <w:rPr>
          <w:rFonts w:ascii="Times New Roman" w:hAnsi="Times New Roman" w:cs="Times New Roman"/>
          <w:sz w:val="24"/>
          <w:szCs w:val="24"/>
        </w:rPr>
        <w:t>0,50-0,55; допоміж</w:t>
      </w:r>
      <w:r w:rsidR="00E93680">
        <w:rPr>
          <w:rFonts w:ascii="Times New Roman" w:hAnsi="Times New Roman" w:cs="Times New Roman"/>
          <w:sz w:val="24"/>
          <w:szCs w:val="24"/>
        </w:rPr>
        <w:t xml:space="preserve">ні речовини: гліцерин 1,50-1,80; Д–пантенол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93680">
        <w:rPr>
          <w:rFonts w:ascii="Times New Roman" w:hAnsi="Times New Roman" w:cs="Times New Roman"/>
          <w:sz w:val="24"/>
          <w:szCs w:val="24"/>
        </w:rPr>
        <w:t xml:space="preserve"> 0,50-1,00; запашка</w:t>
      </w:r>
      <w:r>
        <w:rPr>
          <w:rFonts w:ascii="Times New Roman" w:hAnsi="Times New Roman" w:cs="Times New Roman"/>
          <w:sz w:val="24"/>
          <w:szCs w:val="24"/>
        </w:rPr>
        <w:t>: ментол -</w:t>
      </w:r>
      <w:r w:rsidR="00E93680">
        <w:rPr>
          <w:rFonts w:ascii="Times New Roman" w:hAnsi="Times New Roman" w:cs="Times New Roman"/>
          <w:sz w:val="24"/>
          <w:szCs w:val="24"/>
        </w:rPr>
        <w:t xml:space="preserve"> 0,05-0,10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E93680">
        <w:rPr>
          <w:rFonts w:ascii="Times New Roman" w:hAnsi="Times New Roman" w:cs="Times New Roman"/>
          <w:sz w:val="24"/>
          <w:szCs w:val="24"/>
        </w:rPr>
        <w:t xml:space="preserve"> барвник</w:t>
      </w:r>
      <w:r>
        <w:rPr>
          <w:rFonts w:ascii="Times New Roman" w:hAnsi="Times New Roman" w:cs="Times New Roman"/>
          <w:sz w:val="24"/>
          <w:szCs w:val="24"/>
        </w:rPr>
        <w:t>: патентований синій (Е131) -</w:t>
      </w:r>
      <w:r w:rsidR="00E93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0,05-0,01; вода підготовлена (дистильована)</w:t>
      </w:r>
      <w:r w:rsidR="00E93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до 100.</w:t>
      </w:r>
      <w:bookmarkEnd w:id="0"/>
    </w:p>
    <w:p w:rsidR="00B92AEA" w:rsidRDefault="00975AAC" w:rsidP="003B3454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1.4. Форма випуску та фізико-хімічні властивості засобу.</w:t>
      </w:r>
      <w:r w:rsidR="00B92A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>Засіб «ДЕЗОВІР»</w:t>
      </w:r>
      <w:r w:rsidR="00447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ипускається у вигляді рідкого </w:t>
      </w:r>
      <w:r w:rsidR="00447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розчину 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>з характерним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запахом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спирту та запашки.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 догляду за шкірою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>(гліцерин, Д-пантенол) захищає руки та шкіру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>від сухості та подразнень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>, зберігає еластичність та водно-жировий б</w:t>
      </w:r>
      <w:r w:rsidR="00567200">
        <w:rPr>
          <w:rFonts w:ascii="Times New Roman" w:hAnsi="Times New Roman" w:cs="Times New Roman"/>
          <w:color w:val="000000" w:themeColor="text1"/>
          <w:sz w:val="24"/>
          <w:szCs w:val="24"/>
        </w:rPr>
        <w:t>аланс шкіри. рН -6,5-7,5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Засіб має добрі змочувальні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миючі та очищаючі</w:t>
      </w:r>
      <w:r w:rsidR="00B92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властивості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>, розчиняє та видаляє механі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>чні та біологічні забруднення (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>білкові,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жирові, залишки крові)</w:t>
      </w:r>
      <w:r w:rsidR="00172395">
        <w:rPr>
          <w:rFonts w:ascii="Times New Roman" w:hAnsi="Times New Roman" w:cs="Times New Roman"/>
          <w:color w:val="000000" w:themeColor="text1"/>
          <w:sz w:val="24"/>
          <w:szCs w:val="24"/>
        </w:rPr>
        <w:t>, сприяє ефективному прилипанню хірургічної плівки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>не залишає нальоту на пов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>ерхнях та не потребує змивання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>. Засіб не пошкоджує об</w:t>
      </w:r>
      <w:r w:rsidR="00567200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E93680">
        <w:rPr>
          <w:rFonts w:ascii="Times New Roman" w:hAnsi="Times New Roman" w:cs="Times New Roman"/>
          <w:color w:val="000000" w:themeColor="text1"/>
          <w:sz w:val="24"/>
          <w:szCs w:val="24"/>
        </w:rPr>
        <w:t>єкти</w:t>
      </w:r>
      <w:r w:rsidR="00B84A18">
        <w:rPr>
          <w:rFonts w:ascii="Times New Roman" w:hAnsi="Times New Roman" w:cs="Times New Roman"/>
          <w:color w:val="000000" w:themeColor="text1"/>
          <w:sz w:val="24"/>
          <w:szCs w:val="24"/>
        </w:rPr>
        <w:t>, що виготовлені з металу, скла, порцеляни, пластмас, гуми.</w:t>
      </w:r>
    </w:p>
    <w:p w:rsidR="00B84A18" w:rsidRDefault="00B84A18" w:rsidP="003B3454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A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1.5.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B84A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Призначення засобу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Засіб «ДЕЗОВІР» призначений для зовнішнього застосування.</w:t>
      </w:r>
    </w:p>
    <w:p w:rsidR="00D87C72" w:rsidRDefault="006B2D6F" w:rsidP="004A61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Засіб застосовується для гігієнічної та антисептичної обробки шкіри рук та поверхонь в тому числі:</w:t>
      </w:r>
    </w:p>
    <w:p w:rsidR="003B3454" w:rsidRPr="00607425" w:rsidRDefault="006B2D6F" w:rsidP="0060742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25">
        <w:rPr>
          <w:rFonts w:ascii="Times New Roman" w:hAnsi="Times New Roman" w:cs="Times New Roman"/>
          <w:sz w:val="24"/>
          <w:szCs w:val="24"/>
        </w:rPr>
        <w:t>для дезінфекції</w:t>
      </w:r>
      <w:r w:rsidR="00E93680" w:rsidRPr="00607425">
        <w:rPr>
          <w:rFonts w:ascii="Times New Roman" w:hAnsi="Times New Roman" w:cs="Times New Roman"/>
          <w:sz w:val="24"/>
          <w:szCs w:val="24"/>
        </w:rPr>
        <w:t xml:space="preserve"> </w:t>
      </w:r>
      <w:r w:rsidRPr="00607425">
        <w:rPr>
          <w:rFonts w:ascii="Times New Roman" w:hAnsi="Times New Roman" w:cs="Times New Roman"/>
          <w:sz w:val="24"/>
          <w:szCs w:val="24"/>
        </w:rPr>
        <w:t>(антисептики) рук медичного персоналу закладів охорони здоров</w:t>
      </w:r>
      <w:r w:rsidR="00567200" w:rsidRPr="00607425">
        <w:rPr>
          <w:rFonts w:ascii="Times New Roman" w:hAnsi="Times New Roman" w:cs="Times New Roman"/>
          <w:sz w:val="24"/>
          <w:szCs w:val="24"/>
        </w:rPr>
        <w:t>’</w:t>
      </w:r>
      <w:r w:rsidRPr="00607425">
        <w:rPr>
          <w:rFonts w:ascii="Times New Roman" w:hAnsi="Times New Roman" w:cs="Times New Roman"/>
          <w:sz w:val="24"/>
          <w:szCs w:val="24"/>
        </w:rPr>
        <w:t xml:space="preserve">я </w:t>
      </w:r>
      <w:r w:rsidR="001848E8" w:rsidRPr="00607425">
        <w:rPr>
          <w:rFonts w:ascii="Times New Roman" w:hAnsi="Times New Roman" w:cs="Times New Roman"/>
          <w:sz w:val="24"/>
          <w:szCs w:val="24"/>
        </w:rPr>
        <w:t>усіх  профілів</w:t>
      </w:r>
      <w:r w:rsidR="00266ABD" w:rsidRP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E93680" w:rsidRPr="00607425">
        <w:rPr>
          <w:rFonts w:ascii="Times New Roman" w:hAnsi="Times New Roman" w:cs="Times New Roman"/>
          <w:sz w:val="24"/>
          <w:szCs w:val="24"/>
        </w:rPr>
        <w:t>(</w:t>
      </w:r>
      <w:r w:rsidR="001848E8" w:rsidRPr="00607425">
        <w:rPr>
          <w:rFonts w:ascii="Times New Roman" w:hAnsi="Times New Roman" w:cs="Times New Roman"/>
          <w:sz w:val="24"/>
          <w:szCs w:val="24"/>
        </w:rPr>
        <w:t>в тому числі для гігієнічної та х</w:t>
      </w:r>
      <w:r w:rsidR="00E93680" w:rsidRPr="00607425">
        <w:rPr>
          <w:rFonts w:ascii="Times New Roman" w:hAnsi="Times New Roman" w:cs="Times New Roman"/>
          <w:sz w:val="24"/>
          <w:szCs w:val="24"/>
        </w:rPr>
        <w:t>ірургічної обробки рук медичного та обслуговуючого персоналу в хірургічних, педіатричних відділеннях</w:t>
      </w:r>
      <w:r w:rsidR="001848E8" w:rsidRPr="00607425">
        <w:rPr>
          <w:rFonts w:ascii="Times New Roman" w:hAnsi="Times New Roman" w:cs="Times New Roman"/>
          <w:sz w:val="24"/>
          <w:szCs w:val="24"/>
        </w:rPr>
        <w:t xml:space="preserve">, акушерсько-гінекологічних клініках, пологових будинках, </w:t>
      </w:r>
      <w:r w:rsidR="0047446E" w:rsidRPr="00607425">
        <w:rPr>
          <w:rFonts w:ascii="Times New Roman" w:hAnsi="Times New Roman" w:cs="Times New Roman"/>
          <w:sz w:val="24"/>
          <w:szCs w:val="24"/>
        </w:rPr>
        <w:t>операційних, маніпуляцій</w:t>
      </w:r>
      <w:r w:rsidR="001848E8" w:rsidRPr="00607425">
        <w:rPr>
          <w:rFonts w:ascii="Times New Roman" w:hAnsi="Times New Roman" w:cs="Times New Roman"/>
          <w:sz w:val="24"/>
          <w:szCs w:val="24"/>
        </w:rPr>
        <w:t xml:space="preserve">них, </w:t>
      </w:r>
      <w:r w:rsidR="00567200" w:rsidRPr="00607425">
        <w:rPr>
          <w:rFonts w:ascii="Times New Roman" w:hAnsi="Times New Roman" w:cs="Times New Roman"/>
          <w:sz w:val="24"/>
          <w:szCs w:val="24"/>
        </w:rPr>
        <w:t>перев’</w:t>
      </w:r>
      <w:r w:rsidR="00E93680" w:rsidRPr="00607425">
        <w:rPr>
          <w:rFonts w:ascii="Times New Roman" w:hAnsi="Times New Roman" w:cs="Times New Roman"/>
          <w:sz w:val="24"/>
          <w:szCs w:val="24"/>
        </w:rPr>
        <w:t>язувальних</w:t>
      </w:r>
      <w:r w:rsidR="0047446E" w:rsidRPr="00607425">
        <w:rPr>
          <w:rFonts w:ascii="Times New Roman" w:hAnsi="Times New Roman" w:cs="Times New Roman"/>
          <w:sz w:val="24"/>
          <w:szCs w:val="24"/>
        </w:rPr>
        <w:t xml:space="preserve"> кабінетах,</w:t>
      </w:r>
      <w:r w:rsidR="00E93680" w:rsidRP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47446E" w:rsidRPr="00607425">
        <w:rPr>
          <w:rFonts w:ascii="Times New Roman" w:hAnsi="Times New Roman" w:cs="Times New Roman"/>
          <w:sz w:val="24"/>
          <w:szCs w:val="24"/>
        </w:rPr>
        <w:t xml:space="preserve">фізіотерапевтичних, </w:t>
      </w:r>
      <w:r w:rsidR="00E93680" w:rsidRPr="00607425">
        <w:rPr>
          <w:rFonts w:ascii="Times New Roman" w:hAnsi="Times New Roman" w:cs="Times New Roman"/>
          <w:sz w:val="24"/>
          <w:szCs w:val="24"/>
        </w:rPr>
        <w:t xml:space="preserve">патолого-анатомічних </w:t>
      </w:r>
      <w:r w:rsidR="0047446E" w:rsidRPr="00607425">
        <w:rPr>
          <w:rFonts w:ascii="Times New Roman" w:hAnsi="Times New Roman" w:cs="Times New Roman"/>
          <w:sz w:val="24"/>
          <w:szCs w:val="24"/>
        </w:rPr>
        <w:t>відділень, амбулаторій, фельдшерських</w:t>
      </w:r>
      <w:r w:rsidR="003B3454" w:rsidRPr="00607425">
        <w:rPr>
          <w:rFonts w:ascii="Times New Roman" w:hAnsi="Times New Roman" w:cs="Times New Roman"/>
          <w:sz w:val="24"/>
          <w:szCs w:val="24"/>
        </w:rPr>
        <w:t xml:space="preserve"> пунктів,  поліклінік та інше; </w:t>
      </w:r>
    </w:p>
    <w:p w:rsidR="0047446E" w:rsidRPr="00607425" w:rsidRDefault="00E93680" w:rsidP="0060742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425">
        <w:rPr>
          <w:rFonts w:ascii="Times New Roman" w:hAnsi="Times New Roman" w:cs="Times New Roman"/>
          <w:sz w:val="24"/>
          <w:szCs w:val="24"/>
        </w:rPr>
        <w:t>для дезінфекції рук хірургів</w:t>
      </w:r>
      <w:r w:rsidR="0047446E" w:rsidRPr="00607425">
        <w:rPr>
          <w:rFonts w:ascii="Times New Roman" w:hAnsi="Times New Roman" w:cs="Times New Roman"/>
          <w:sz w:val="24"/>
          <w:szCs w:val="24"/>
        </w:rPr>
        <w:t xml:space="preserve"> та членів хірургічних бригад, операційних медичних сестер, анестезіологів, акушерок та інших осіб, що беруть участь  у прове</w:t>
      </w:r>
      <w:r w:rsidRPr="00607425">
        <w:rPr>
          <w:rFonts w:ascii="Times New Roman" w:hAnsi="Times New Roman" w:cs="Times New Roman"/>
          <w:sz w:val="24"/>
          <w:szCs w:val="24"/>
        </w:rPr>
        <w:t>денні операцій, прийомі пологів</w:t>
      </w:r>
      <w:r w:rsidR="0047446E" w:rsidRPr="00607425">
        <w:rPr>
          <w:rFonts w:ascii="Times New Roman" w:hAnsi="Times New Roman" w:cs="Times New Roman"/>
          <w:sz w:val="24"/>
          <w:szCs w:val="24"/>
        </w:rPr>
        <w:t>;</w:t>
      </w:r>
    </w:p>
    <w:p w:rsidR="006B2D6F" w:rsidRDefault="006B2D6F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для антисептичної обробки шкіри пацієнта</w:t>
      </w:r>
      <w:r w:rsidR="00E93680">
        <w:rPr>
          <w:rFonts w:ascii="Times New Roman" w:hAnsi="Times New Roman" w:cs="Times New Roman"/>
          <w:sz w:val="24"/>
          <w:szCs w:val="24"/>
        </w:rPr>
        <w:t xml:space="preserve"> при проведенні операцій</w:t>
      </w:r>
      <w:r w:rsidR="0047446E">
        <w:rPr>
          <w:rFonts w:ascii="Times New Roman" w:hAnsi="Times New Roman" w:cs="Times New Roman"/>
          <w:sz w:val="24"/>
          <w:szCs w:val="24"/>
        </w:rPr>
        <w:t xml:space="preserve">, </w:t>
      </w:r>
      <w:r w:rsidR="00567200">
        <w:rPr>
          <w:rFonts w:ascii="Times New Roman" w:hAnsi="Times New Roman" w:cs="Times New Roman"/>
          <w:sz w:val="24"/>
          <w:szCs w:val="24"/>
        </w:rPr>
        <w:t>проведенні ін’</w:t>
      </w:r>
      <w:r w:rsidR="00E93680">
        <w:rPr>
          <w:rFonts w:ascii="Times New Roman" w:hAnsi="Times New Roman" w:cs="Times New Roman"/>
          <w:sz w:val="24"/>
          <w:szCs w:val="24"/>
        </w:rPr>
        <w:t>єкцій</w:t>
      </w:r>
      <w:r w:rsidR="005552F1">
        <w:rPr>
          <w:rFonts w:ascii="Times New Roman" w:hAnsi="Times New Roman" w:cs="Times New Roman"/>
          <w:sz w:val="24"/>
          <w:szCs w:val="24"/>
        </w:rPr>
        <w:t>,</w:t>
      </w:r>
      <w:r w:rsidR="00E93680">
        <w:rPr>
          <w:rFonts w:ascii="Times New Roman" w:hAnsi="Times New Roman" w:cs="Times New Roman"/>
          <w:sz w:val="24"/>
          <w:szCs w:val="24"/>
        </w:rPr>
        <w:t xml:space="preserve"> інших</w:t>
      </w:r>
      <w:r w:rsidR="005552F1">
        <w:rPr>
          <w:rFonts w:ascii="Times New Roman" w:hAnsi="Times New Roman" w:cs="Times New Roman"/>
          <w:sz w:val="24"/>
          <w:szCs w:val="24"/>
        </w:rPr>
        <w:t xml:space="preserve"> </w:t>
      </w:r>
      <w:r w:rsidR="00E93680">
        <w:rPr>
          <w:rFonts w:ascii="Times New Roman" w:hAnsi="Times New Roman" w:cs="Times New Roman"/>
          <w:sz w:val="24"/>
          <w:szCs w:val="24"/>
        </w:rPr>
        <w:t>медичних втручаннях</w:t>
      </w:r>
      <w:r w:rsidR="0047446E">
        <w:rPr>
          <w:rFonts w:ascii="Times New Roman" w:hAnsi="Times New Roman" w:cs="Times New Roman"/>
          <w:sz w:val="24"/>
          <w:szCs w:val="24"/>
        </w:rPr>
        <w:t>, щепленнях,</w:t>
      </w:r>
      <w:r w:rsidR="00E93680">
        <w:rPr>
          <w:rFonts w:ascii="Times New Roman" w:hAnsi="Times New Roman" w:cs="Times New Roman"/>
          <w:sz w:val="24"/>
          <w:szCs w:val="24"/>
        </w:rPr>
        <w:t xml:space="preserve"> </w:t>
      </w:r>
      <w:r w:rsidR="0047446E">
        <w:rPr>
          <w:rFonts w:ascii="Times New Roman" w:hAnsi="Times New Roman" w:cs="Times New Roman"/>
          <w:sz w:val="24"/>
          <w:szCs w:val="24"/>
        </w:rPr>
        <w:t xml:space="preserve">антисептичної обробки </w:t>
      </w:r>
      <w:r w:rsidR="005552F1">
        <w:rPr>
          <w:rFonts w:ascii="Times New Roman" w:hAnsi="Times New Roman" w:cs="Times New Roman"/>
          <w:sz w:val="24"/>
          <w:szCs w:val="24"/>
        </w:rPr>
        <w:t>місць забору крові донорів,</w:t>
      </w:r>
      <w:r w:rsidR="00E93680">
        <w:rPr>
          <w:rFonts w:ascii="Times New Roman" w:hAnsi="Times New Roman" w:cs="Times New Roman"/>
          <w:sz w:val="24"/>
          <w:szCs w:val="24"/>
        </w:rPr>
        <w:t xml:space="preserve"> </w:t>
      </w:r>
      <w:r w:rsidR="00567200">
        <w:rPr>
          <w:rFonts w:ascii="Times New Roman" w:hAnsi="Times New Roman" w:cs="Times New Roman"/>
          <w:sz w:val="24"/>
          <w:szCs w:val="24"/>
        </w:rPr>
        <w:t>обробки ліктьових згинів донорів,</w:t>
      </w:r>
      <w:r w:rsidR="002B7BF2">
        <w:rPr>
          <w:rFonts w:ascii="Times New Roman" w:hAnsi="Times New Roman" w:cs="Times New Roman"/>
          <w:sz w:val="24"/>
          <w:szCs w:val="24"/>
        </w:rPr>
        <w:t xml:space="preserve"> внутрішньомязевих, внутрішньо</w:t>
      </w:r>
      <w:r w:rsidR="005552F1">
        <w:rPr>
          <w:rFonts w:ascii="Times New Roman" w:hAnsi="Times New Roman" w:cs="Times New Roman"/>
          <w:sz w:val="24"/>
          <w:szCs w:val="24"/>
        </w:rPr>
        <w:t>шкірних та підшкірних маніпуляцій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D6F" w:rsidRDefault="006B2D6F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гігієнічної дезінфекції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(антисептики) рук персоналу лабораторій різних підпорядкувань,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санітарного транспорту</w:t>
      </w:r>
      <w:r w:rsidR="008D45EB">
        <w:rPr>
          <w:rFonts w:ascii="Times New Roman" w:hAnsi="Times New Roman" w:cs="Times New Roman"/>
          <w:sz w:val="24"/>
          <w:szCs w:val="24"/>
        </w:rPr>
        <w:t xml:space="preserve"> (</w:t>
      </w:r>
      <w:r w:rsidR="001848E8">
        <w:rPr>
          <w:rFonts w:ascii="Times New Roman" w:hAnsi="Times New Roman" w:cs="Times New Roman"/>
          <w:sz w:val="24"/>
          <w:szCs w:val="24"/>
        </w:rPr>
        <w:t>в тому числі машин швидкої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 w:rsidR="005552F1">
        <w:rPr>
          <w:rFonts w:ascii="Times New Roman" w:hAnsi="Times New Roman" w:cs="Times New Roman"/>
          <w:sz w:val="24"/>
          <w:szCs w:val="24"/>
        </w:rPr>
        <w:t>(екст</w:t>
      </w:r>
      <w:r w:rsidR="001848E8">
        <w:rPr>
          <w:rFonts w:ascii="Times New Roman" w:hAnsi="Times New Roman" w:cs="Times New Roman"/>
          <w:sz w:val="24"/>
          <w:szCs w:val="24"/>
        </w:rPr>
        <w:t>р</w:t>
      </w:r>
      <w:r w:rsidR="005552F1">
        <w:rPr>
          <w:rFonts w:ascii="Times New Roman" w:hAnsi="Times New Roman" w:cs="Times New Roman"/>
          <w:sz w:val="24"/>
          <w:szCs w:val="24"/>
        </w:rPr>
        <w:t>е</w:t>
      </w:r>
      <w:r w:rsidR="008D45EB">
        <w:rPr>
          <w:rFonts w:ascii="Times New Roman" w:hAnsi="Times New Roman" w:cs="Times New Roman"/>
          <w:sz w:val="24"/>
          <w:szCs w:val="24"/>
        </w:rPr>
        <w:t>ної)</w:t>
      </w:r>
      <w:r w:rsidR="001848E8">
        <w:rPr>
          <w:rFonts w:ascii="Times New Roman" w:hAnsi="Times New Roman" w:cs="Times New Roman"/>
          <w:sz w:val="24"/>
          <w:szCs w:val="24"/>
        </w:rPr>
        <w:t xml:space="preserve">  медичної допомоги)</w:t>
      </w:r>
      <w:r>
        <w:rPr>
          <w:rFonts w:ascii="Times New Roman" w:hAnsi="Times New Roman" w:cs="Times New Roman"/>
          <w:sz w:val="24"/>
          <w:szCs w:val="24"/>
        </w:rPr>
        <w:t>, донорських пунктів,</w:t>
      </w:r>
      <w:r w:rsidR="0055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пунктів переливання крові, медсанчастинах,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фельдшерсько-</w:t>
      </w:r>
      <w:r w:rsidR="002B7BF2">
        <w:rPr>
          <w:rFonts w:ascii="Times New Roman" w:hAnsi="Times New Roman" w:cs="Times New Roman"/>
          <w:sz w:val="24"/>
          <w:szCs w:val="24"/>
        </w:rPr>
        <w:t xml:space="preserve">акушерських та медичних пунктах, аптек та аптечних </w:t>
      </w:r>
      <w:r w:rsidR="008D45EB">
        <w:rPr>
          <w:rFonts w:ascii="Times New Roman" w:hAnsi="Times New Roman" w:cs="Times New Roman"/>
          <w:sz w:val="24"/>
          <w:szCs w:val="24"/>
        </w:rPr>
        <w:t>складів;</w:t>
      </w:r>
    </w:p>
    <w:p w:rsidR="006B2D6F" w:rsidRPr="00594DA7" w:rsidRDefault="006B2D6F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гігієнічної дезінфекції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(антисептики) та деконтамінації шкіри рук персоналу харчопереробної</w:t>
      </w:r>
      <w:r w:rsidR="00C508B0">
        <w:rPr>
          <w:rFonts w:ascii="Times New Roman" w:hAnsi="Times New Roman" w:cs="Times New Roman"/>
          <w:sz w:val="24"/>
          <w:szCs w:val="24"/>
        </w:rPr>
        <w:t xml:space="preserve"> промисловості</w:t>
      </w:r>
      <w:r w:rsidR="00F50538">
        <w:rPr>
          <w:rFonts w:ascii="Times New Roman" w:hAnsi="Times New Roman" w:cs="Times New Roman"/>
          <w:sz w:val="24"/>
          <w:szCs w:val="24"/>
        </w:rPr>
        <w:t>, які контактують з харчовими продуктами та продовольчою сировиною</w:t>
      </w:r>
      <w:r w:rsidR="008D45EB">
        <w:rPr>
          <w:rFonts w:ascii="Times New Roman" w:hAnsi="Times New Roman" w:cs="Times New Roman"/>
          <w:sz w:val="24"/>
          <w:szCs w:val="24"/>
        </w:rPr>
        <w:t xml:space="preserve"> (</w:t>
      </w:r>
      <w:r w:rsidR="00C508B0">
        <w:rPr>
          <w:rFonts w:ascii="Times New Roman" w:hAnsi="Times New Roman" w:cs="Times New Roman"/>
          <w:sz w:val="24"/>
          <w:szCs w:val="24"/>
        </w:rPr>
        <w:t>молокозаводи, м’</w:t>
      </w:r>
      <w:r>
        <w:rPr>
          <w:rFonts w:ascii="Times New Roman" w:hAnsi="Times New Roman" w:cs="Times New Roman"/>
          <w:sz w:val="24"/>
          <w:szCs w:val="24"/>
        </w:rPr>
        <w:t>яс</w:t>
      </w:r>
      <w:r w:rsidR="008D45EB">
        <w:rPr>
          <w:rFonts w:ascii="Times New Roman" w:hAnsi="Times New Roman" w:cs="Times New Roman"/>
          <w:sz w:val="24"/>
          <w:szCs w:val="24"/>
        </w:rPr>
        <w:t xml:space="preserve">о- та  рибо- переробні заводи, </w:t>
      </w:r>
      <w:r>
        <w:rPr>
          <w:rFonts w:ascii="Times New Roman" w:hAnsi="Times New Roman" w:cs="Times New Roman"/>
          <w:sz w:val="24"/>
          <w:szCs w:val="24"/>
        </w:rPr>
        <w:t xml:space="preserve">пекарні та </w:t>
      </w:r>
      <w:r w:rsidR="008D45EB">
        <w:rPr>
          <w:rFonts w:ascii="Times New Roman" w:hAnsi="Times New Roman" w:cs="Times New Roman"/>
          <w:sz w:val="24"/>
          <w:szCs w:val="24"/>
        </w:rPr>
        <w:t>хлібозаводи</w:t>
      </w:r>
      <w:r>
        <w:rPr>
          <w:rFonts w:ascii="Times New Roman" w:hAnsi="Times New Roman" w:cs="Times New Roman"/>
          <w:sz w:val="24"/>
          <w:szCs w:val="24"/>
        </w:rPr>
        <w:t>, кондитерські фабрик</w:t>
      </w:r>
      <w:r w:rsidR="008D45EB">
        <w:rPr>
          <w:rFonts w:ascii="Times New Roman" w:hAnsi="Times New Roman" w:cs="Times New Roman"/>
          <w:sz w:val="24"/>
          <w:szCs w:val="24"/>
        </w:rPr>
        <w:t xml:space="preserve">и,  підприємств по виробництву </w:t>
      </w:r>
      <w:r>
        <w:rPr>
          <w:rFonts w:ascii="Times New Roman" w:hAnsi="Times New Roman" w:cs="Times New Roman"/>
          <w:sz w:val="24"/>
          <w:szCs w:val="24"/>
        </w:rPr>
        <w:t>пив</w:t>
      </w:r>
      <w:r w:rsidR="008D45EB">
        <w:rPr>
          <w:rFonts w:ascii="Times New Roman" w:hAnsi="Times New Roman" w:cs="Times New Roman"/>
          <w:sz w:val="24"/>
          <w:szCs w:val="24"/>
        </w:rPr>
        <w:t xml:space="preserve">а та напоїв, мінеральної води, </w:t>
      </w:r>
      <w:r>
        <w:rPr>
          <w:rFonts w:ascii="Times New Roman" w:hAnsi="Times New Roman" w:cs="Times New Roman"/>
          <w:sz w:val="24"/>
          <w:szCs w:val="24"/>
        </w:rPr>
        <w:t>підприємств та закладів агропромислового комплексу</w:t>
      </w:r>
      <w:r w:rsidR="00594DA7">
        <w:rPr>
          <w:rFonts w:ascii="Times New Roman" w:hAnsi="Times New Roman" w:cs="Times New Roman"/>
          <w:sz w:val="24"/>
          <w:szCs w:val="24"/>
        </w:rPr>
        <w:t xml:space="preserve"> (птахофабрики,</w:t>
      </w:r>
      <w:r w:rsidR="008D45EB">
        <w:rPr>
          <w:rFonts w:ascii="Times New Roman" w:hAnsi="Times New Roman" w:cs="Times New Roman"/>
          <w:sz w:val="24"/>
          <w:szCs w:val="24"/>
        </w:rPr>
        <w:t xml:space="preserve"> молочнотоварні </w:t>
      </w:r>
      <w:r w:rsidR="00594DA7">
        <w:rPr>
          <w:rFonts w:ascii="Times New Roman" w:hAnsi="Times New Roman" w:cs="Times New Roman"/>
          <w:sz w:val="24"/>
          <w:szCs w:val="24"/>
        </w:rPr>
        <w:t>ферми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45EB">
        <w:rPr>
          <w:rFonts w:ascii="Times New Roman" w:hAnsi="Times New Roman" w:cs="Times New Roman"/>
          <w:sz w:val="24"/>
          <w:szCs w:val="24"/>
        </w:rPr>
        <w:t xml:space="preserve"> забійні цех</w:t>
      </w:r>
      <w:r w:rsidR="00594DA7">
        <w:rPr>
          <w:rFonts w:ascii="Times New Roman" w:hAnsi="Times New Roman" w:cs="Times New Roman"/>
          <w:sz w:val="24"/>
          <w:szCs w:val="24"/>
        </w:rPr>
        <w:t xml:space="preserve">); підприємств </w:t>
      </w:r>
      <w:r>
        <w:rPr>
          <w:rFonts w:ascii="Times New Roman" w:hAnsi="Times New Roman" w:cs="Times New Roman"/>
          <w:sz w:val="24"/>
          <w:szCs w:val="24"/>
        </w:rPr>
        <w:t>парфумерно-косметичної,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фармацевтичної,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хімічної,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біотехнологічної,</w:t>
      </w:r>
      <w:r w:rsidR="008D45EB">
        <w:rPr>
          <w:rFonts w:ascii="Times New Roman" w:hAnsi="Times New Roman" w:cs="Times New Roman"/>
          <w:sz w:val="24"/>
          <w:szCs w:val="24"/>
        </w:rPr>
        <w:t xml:space="preserve"> мікробіологічної</w:t>
      </w:r>
      <w:r w:rsidRPr="00594DA7">
        <w:rPr>
          <w:rFonts w:ascii="Times New Roman" w:hAnsi="Times New Roman" w:cs="Times New Roman"/>
          <w:sz w:val="24"/>
          <w:szCs w:val="24"/>
        </w:rPr>
        <w:t xml:space="preserve"> пром</w:t>
      </w:r>
      <w:r w:rsidR="008D45EB">
        <w:rPr>
          <w:rFonts w:ascii="Times New Roman" w:hAnsi="Times New Roman" w:cs="Times New Roman"/>
          <w:sz w:val="24"/>
          <w:szCs w:val="24"/>
        </w:rPr>
        <w:t>исловості</w:t>
      </w:r>
      <w:r w:rsidR="00594DA7">
        <w:rPr>
          <w:rFonts w:ascii="Times New Roman" w:hAnsi="Times New Roman" w:cs="Times New Roman"/>
          <w:sz w:val="24"/>
          <w:szCs w:val="24"/>
        </w:rPr>
        <w:t>;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 w:rsidRPr="00594DA7">
        <w:rPr>
          <w:rFonts w:ascii="Times New Roman" w:hAnsi="Times New Roman" w:cs="Times New Roman"/>
          <w:sz w:val="24"/>
          <w:szCs w:val="24"/>
        </w:rPr>
        <w:t>для дезінфекції (антисептик</w:t>
      </w:r>
      <w:r w:rsidR="00914FF7">
        <w:rPr>
          <w:rFonts w:ascii="Times New Roman" w:hAnsi="Times New Roman" w:cs="Times New Roman"/>
          <w:sz w:val="24"/>
          <w:szCs w:val="24"/>
        </w:rPr>
        <w:t>и</w:t>
      </w:r>
      <w:r w:rsidRPr="00594DA7">
        <w:rPr>
          <w:rFonts w:ascii="Times New Roman" w:hAnsi="Times New Roman" w:cs="Times New Roman"/>
          <w:sz w:val="24"/>
          <w:szCs w:val="24"/>
        </w:rPr>
        <w:t>) рук персоналу та відвідувачів закладів громадського харчування та торгівлі</w:t>
      </w:r>
      <w:r w:rsidR="008D45EB">
        <w:rPr>
          <w:rFonts w:ascii="Times New Roman" w:hAnsi="Times New Roman" w:cs="Times New Roman"/>
          <w:sz w:val="24"/>
          <w:szCs w:val="24"/>
        </w:rPr>
        <w:t xml:space="preserve"> (їдальні, кафе, ресторани</w:t>
      </w:r>
      <w:r w:rsidR="00594DA7">
        <w:rPr>
          <w:rFonts w:ascii="Times New Roman" w:hAnsi="Times New Roman" w:cs="Times New Roman"/>
          <w:sz w:val="24"/>
          <w:szCs w:val="24"/>
        </w:rPr>
        <w:t>, заклади швидкого харчування, магазини, супермаркети, ринки та інше)</w:t>
      </w:r>
      <w:r w:rsidRPr="00594DA7">
        <w:rPr>
          <w:rFonts w:ascii="Times New Roman" w:hAnsi="Times New Roman" w:cs="Times New Roman"/>
          <w:sz w:val="24"/>
          <w:szCs w:val="24"/>
        </w:rPr>
        <w:t>;</w:t>
      </w:r>
    </w:p>
    <w:p w:rsidR="006B2D6F" w:rsidRDefault="006B2D6F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дезінфекції   рук персоналу  та дітей дитячих дошкільних закладів,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</w:t>
      </w:r>
      <w:r w:rsidR="008D45EB">
        <w:rPr>
          <w:rFonts w:ascii="Times New Roman" w:hAnsi="Times New Roman" w:cs="Times New Roman"/>
          <w:sz w:val="24"/>
          <w:szCs w:val="24"/>
        </w:rPr>
        <w:t xml:space="preserve">оналу та учнів учбових закладів різних рівнів акредитації; </w:t>
      </w:r>
      <w:r>
        <w:rPr>
          <w:rFonts w:ascii="Times New Roman" w:hAnsi="Times New Roman" w:cs="Times New Roman"/>
          <w:sz w:val="24"/>
          <w:szCs w:val="24"/>
        </w:rPr>
        <w:t>працівн</w:t>
      </w:r>
      <w:r w:rsidR="008D45EB">
        <w:rPr>
          <w:rFonts w:ascii="Times New Roman" w:hAnsi="Times New Roman" w:cs="Times New Roman"/>
          <w:sz w:val="24"/>
          <w:szCs w:val="24"/>
        </w:rPr>
        <w:t>иків різних обслуговуючих служб народного господарства</w:t>
      </w:r>
      <w:r>
        <w:rPr>
          <w:rFonts w:ascii="Times New Roman" w:hAnsi="Times New Roman" w:cs="Times New Roman"/>
          <w:sz w:val="24"/>
          <w:szCs w:val="24"/>
        </w:rPr>
        <w:t>, діяльність яких вимагає дотримання  саніт</w:t>
      </w:r>
      <w:r w:rsidR="008D45EB">
        <w:rPr>
          <w:rFonts w:ascii="Times New Roman" w:hAnsi="Times New Roman" w:cs="Times New Roman"/>
          <w:sz w:val="24"/>
          <w:szCs w:val="24"/>
        </w:rPr>
        <w:t>арно-гігієнічних норм та правил</w:t>
      </w:r>
      <w:r w:rsidR="00914FF7">
        <w:rPr>
          <w:rFonts w:ascii="Times New Roman" w:hAnsi="Times New Roman" w:cs="Times New Roman"/>
          <w:sz w:val="24"/>
          <w:szCs w:val="24"/>
        </w:rPr>
        <w:t>, зокрема спортивно</w:t>
      </w:r>
      <w:r w:rsidR="00813534">
        <w:rPr>
          <w:rFonts w:ascii="Times New Roman" w:hAnsi="Times New Roman" w:cs="Times New Roman"/>
          <w:sz w:val="24"/>
          <w:szCs w:val="24"/>
        </w:rPr>
        <w:t>-</w:t>
      </w:r>
      <w:r w:rsidR="00914FF7">
        <w:rPr>
          <w:rFonts w:ascii="Times New Roman" w:hAnsi="Times New Roman" w:cs="Times New Roman"/>
          <w:sz w:val="24"/>
          <w:szCs w:val="24"/>
        </w:rPr>
        <w:t>оздоровчих закл</w:t>
      </w:r>
      <w:r w:rsidR="008D45EB">
        <w:rPr>
          <w:rFonts w:ascii="Times New Roman" w:hAnsi="Times New Roman" w:cs="Times New Roman"/>
          <w:sz w:val="24"/>
          <w:szCs w:val="24"/>
        </w:rPr>
        <w:t>адах, комунально</w:t>
      </w:r>
      <w:r w:rsidR="00813534">
        <w:rPr>
          <w:rFonts w:ascii="Times New Roman" w:hAnsi="Times New Roman" w:cs="Times New Roman"/>
          <w:sz w:val="24"/>
          <w:szCs w:val="24"/>
        </w:rPr>
        <w:t>-</w:t>
      </w:r>
      <w:r w:rsidR="00C508B0">
        <w:rPr>
          <w:rFonts w:ascii="Times New Roman" w:hAnsi="Times New Roman" w:cs="Times New Roman"/>
          <w:sz w:val="24"/>
          <w:szCs w:val="24"/>
        </w:rPr>
        <w:t>побутових об’</w:t>
      </w:r>
      <w:r w:rsidR="008D45EB">
        <w:rPr>
          <w:rFonts w:ascii="Times New Roman" w:hAnsi="Times New Roman" w:cs="Times New Roman"/>
          <w:sz w:val="24"/>
          <w:szCs w:val="24"/>
        </w:rPr>
        <w:t>єктах (</w:t>
      </w:r>
      <w:r w:rsidR="00914FF7">
        <w:rPr>
          <w:rFonts w:ascii="Times New Roman" w:hAnsi="Times New Roman" w:cs="Times New Roman"/>
          <w:sz w:val="24"/>
          <w:szCs w:val="24"/>
        </w:rPr>
        <w:t>готелі, кемпінги, перукарні, косметологічні клініки та салони, салони краси, манікюрні та педікюрні салони, басейни, лазні,</w:t>
      </w:r>
      <w:r w:rsidR="00054DE3">
        <w:rPr>
          <w:rFonts w:ascii="Times New Roman" w:hAnsi="Times New Roman" w:cs="Times New Roman"/>
          <w:sz w:val="24"/>
          <w:szCs w:val="24"/>
        </w:rPr>
        <w:t xml:space="preserve"> гуртожитки, ветеринарні клінік; об’єктів пенітенціарних установ, військових частин</w:t>
      </w:r>
      <w:r>
        <w:rPr>
          <w:rFonts w:ascii="Times New Roman" w:hAnsi="Times New Roman" w:cs="Times New Roman"/>
          <w:sz w:val="24"/>
          <w:szCs w:val="24"/>
        </w:rPr>
        <w:t>;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персоналу та пасажирів  всіх видів транспорту</w:t>
      </w:r>
      <w:r w:rsidR="008D45EB">
        <w:rPr>
          <w:rFonts w:ascii="Times New Roman" w:hAnsi="Times New Roman" w:cs="Times New Roman"/>
          <w:sz w:val="24"/>
          <w:szCs w:val="24"/>
        </w:rPr>
        <w:t xml:space="preserve"> (</w:t>
      </w:r>
      <w:r w:rsidR="00914FF7">
        <w:rPr>
          <w:rFonts w:ascii="Times New Roman" w:hAnsi="Times New Roman" w:cs="Times New Roman"/>
          <w:sz w:val="24"/>
          <w:szCs w:val="24"/>
        </w:rPr>
        <w:t>в тому числі  залізничного транспорту  (в п</w:t>
      </w:r>
      <w:r w:rsidR="00C508B0">
        <w:rPr>
          <w:rFonts w:ascii="Times New Roman" w:hAnsi="Times New Roman" w:cs="Times New Roman"/>
          <w:sz w:val="24"/>
          <w:szCs w:val="24"/>
        </w:rPr>
        <w:t>асажирських вагонах та інших об’</w:t>
      </w:r>
      <w:r w:rsidR="00914FF7">
        <w:rPr>
          <w:rFonts w:ascii="Times New Roman" w:hAnsi="Times New Roman" w:cs="Times New Roman"/>
          <w:sz w:val="24"/>
          <w:szCs w:val="24"/>
        </w:rPr>
        <w:t>єктах рухомого складу), на залі</w:t>
      </w:r>
      <w:r w:rsidR="00F50538">
        <w:rPr>
          <w:rFonts w:ascii="Times New Roman" w:hAnsi="Times New Roman" w:cs="Times New Roman"/>
          <w:sz w:val="24"/>
          <w:szCs w:val="24"/>
        </w:rPr>
        <w:t>зничних вокзалах та станціях, ае</w:t>
      </w:r>
      <w:r w:rsidR="00914FF7">
        <w:rPr>
          <w:rFonts w:ascii="Times New Roman" w:hAnsi="Times New Roman" w:cs="Times New Roman"/>
          <w:sz w:val="24"/>
          <w:szCs w:val="24"/>
        </w:rPr>
        <w:t>ропортах,  автовокзалах</w:t>
      </w:r>
      <w:r>
        <w:rPr>
          <w:rFonts w:ascii="Times New Roman" w:hAnsi="Times New Roman" w:cs="Times New Roman"/>
          <w:sz w:val="24"/>
          <w:szCs w:val="24"/>
        </w:rPr>
        <w:t>;</w:t>
      </w:r>
      <w:r w:rsidR="00F50538">
        <w:rPr>
          <w:rFonts w:ascii="Times New Roman" w:hAnsi="Times New Roman" w:cs="Times New Roman"/>
          <w:sz w:val="24"/>
          <w:szCs w:val="24"/>
        </w:rPr>
        <w:t xml:space="preserve"> касирів і інших осіб, що</w:t>
      </w:r>
      <w:r w:rsidR="00813534">
        <w:rPr>
          <w:rFonts w:ascii="Times New Roman" w:hAnsi="Times New Roman" w:cs="Times New Roman"/>
          <w:sz w:val="24"/>
          <w:szCs w:val="24"/>
        </w:rPr>
        <w:t xml:space="preserve"> </w:t>
      </w:r>
      <w:r w:rsidR="00F50538">
        <w:rPr>
          <w:rFonts w:ascii="Times New Roman" w:hAnsi="Times New Roman" w:cs="Times New Roman"/>
          <w:sz w:val="24"/>
          <w:szCs w:val="24"/>
        </w:rPr>
        <w:t>працюють з грошима,</w:t>
      </w:r>
      <w:r w:rsidR="00813534">
        <w:rPr>
          <w:rFonts w:ascii="Times New Roman" w:hAnsi="Times New Roman" w:cs="Times New Roman"/>
          <w:sz w:val="24"/>
          <w:szCs w:val="24"/>
        </w:rPr>
        <w:t xml:space="preserve"> </w:t>
      </w:r>
      <w:r w:rsidR="00F50538">
        <w:rPr>
          <w:rFonts w:ascii="Times New Roman" w:hAnsi="Times New Roman" w:cs="Times New Roman"/>
          <w:sz w:val="24"/>
          <w:szCs w:val="24"/>
        </w:rPr>
        <w:t>працівників підприє</w:t>
      </w:r>
      <w:r w:rsidR="00813534">
        <w:rPr>
          <w:rFonts w:ascii="Times New Roman" w:hAnsi="Times New Roman" w:cs="Times New Roman"/>
          <w:sz w:val="24"/>
          <w:szCs w:val="24"/>
        </w:rPr>
        <w:t>м</w:t>
      </w:r>
      <w:r w:rsidR="00F50538">
        <w:rPr>
          <w:rFonts w:ascii="Times New Roman" w:hAnsi="Times New Roman" w:cs="Times New Roman"/>
          <w:sz w:val="24"/>
          <w:szCs w:val="24"/>
        </w:rPr>
        <w:t>ств, що</w:t>
      </w:r>
      <w:r w:rsidR="00813534">
        <w:rPr>
          <w:rFonts w:ascii="Times New Roman" w:hAnsi="Times New Roman" w:cs="Times New Roman"/>
          <w:sz w:val="24"/>
          <w:szCs w:val="24"/>
        </w:rPr>
        <w:t xml:space="preserve"> </w:t>
      </w:r>
      <w:r w:rsidR="00F50538">
        <w:rPr>
          <w:rFonts w:ascii="Times New Roman" w:hAnsi="Times New Roman" w:cs="Times New Roman"/>
          <w:sz w:val="24"/>
          <w:szCs w:val="24"/>
        </w:rPr>
        <w:t>надають поштові послуги, працівників музеїв, книгосховищ, співробітників прикордонних служб, митниці в пункт</w:t>
      </w:r>
      <w:r w:rsidR="00054DE3">
        <w:rPr>
          <w:rFonts w:ascii="Times New Roman" w:hAnsi="Times New Roman" w:cs="Times New Roman"/>
          <w:sz w:val="24"/>
          <w:szCs w:val="24"/>
        </w:rPr>
        <w:t>ах перетину  держ</w:t>
      </w:r>
      <w:r w:rsidR="008D45EB">
        <w:rPr>
          <w:rFonts w:ascii="Times New Roman" w:hAnsi="Times New Roman" w:cs="Times New Roman"/>
          <w:sz w:val="24"/>
          <w:szCs w:val="24"/>
        </w:rPr>
        <w:t>авного кордону;</w:t>
      </w:r>
    </w:p>
    <w:p w:rsidR="00F50538" w:rsidRDefault="00F50538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гігієнічної</w:t>
      </w:r>
      <w:r w:rsidR="0081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</w:t>
      </w:r>
      <w:r w:rsidR="008D45EB">
        <w:rPr>
          <w:rFonts w:ascii="Times New Roman" w:hAnsi="Times New Roman" w:cs="Times New Roman"/>
          <w:sz w:val="24"/>
          <w:szCs w:val="24"/>
        </w:rPr>
        <w:t>исептики рук населення у побуті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т.ч. при догляді немовлятами та людьми похилого віку;</w:t>
      </w:r>
    </w:p>
    <w:p w:rsidR="00266ABD" w:rsidRPr="003B3454" w:rsidRDefault="00813534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знезараження (антис</w:t>
      </w:r>
      <w:r w:rsidR="008D45EB">
        <w:rPr>
          <w:rFonts w:ascii="Times New Roman" w:hAnsi="Times New Roman" w:cs="Times New Roman"/>
          <w:sz w:val="24"/>
          <w:szCs w:val="24"/>
        </w:rPr>
        <w:t>ептики) рук медичного персоналу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працівників інших служб під</w:t>
      </w:r>
      <w:r w:rsidR="008D4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 роботи у вогнищах інфекційних захворювань (включаючи, вогнища туберкульозу,</w:t>
      </w:r>
      <w:r w:rsidR="008D45EB">
        <w:rPr>
          <w:rFonts w:ascii="Times New Roman" w:hAnsi="Times New Roman" w:cs="Times New Roman"/>
          <w:sz w:val="24"/>
          <w:szCs w:val="24"/>
        </w:rPr>
        <w:t xml:space="preserve"> особливо-небезпечних вірусних  (включаючи карантинні) інфекцій</w:t>
      </w:r>
      <w:r>
        <w:rPr>
          <w:rFonts w:ascii="Times New Roman" w:hAnsi="Times New Roman" w:cs="Times New Roman"/>
          <w:sz w:val="24"/>
          <w:szCs w:val="24"/>
        </w:rPr>
        <w:t>, у зонах надзвичайних ситуацій, військових конфліктів</w:t>
      </w:r>
      <w:r w:rsidR="003B3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т.ч. в польових умовах, в умовах таборів, </w:t>
      </w:r>
      <w:r w:rsidRPr="003B3454">
        <w:rPr>
          <w:rFonts w:ascii="Times New Roman" w:hAnsi="Times New Roman" w:cs="Times New Roman"/>
          <w:sz w:val="24"/>
          <w:szCs w:val="24"/>
        </w:rPr>
        <w:t>пересувних госпіталях тощо, а також при виконанні комплексу заходів при ліквідації надзвичайних ситуацій, стихійних лих  тощо;</w:t>
      </w:r>
    </w:p>
    <w:p w:rsidR="002B7BF2" w:rsidRPr="00794FFB" w:rsidRDefault="006B2D6F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</w:t>
      </w:r>
      <w:r w:rsidR="003B3454">
        <w:rPr>
          <w:rFonts w:ascii="Times New Roman" w:hAnsi="Times New Roman" w:cs="Times New Roman"/>
          <w:sz w:val="24"/>
          <w:szCs w:val="24"/>
        </w:rPr>
        <w:t>я швидкої дезінфекції невеликих за площею поверхонь</w:t>
      </w:r>
      <w:r>
        <w:rPr>
          <w:rFonts w:ascii="Times New Roman" w:hAnsi="Times New Roman" w:cs="Times New Roman"/>
          <w:sz w:val="24"/>
          <w:szCs w:val="24"/>
        </w:rPr>
        <w:t xml:space="preserve">, медичного обладнання </w:t>
      </w:r>
      <w:r w:rsidRPr="00794FFB">
        <w:rPr>
          <w:rFonts w:ascii="Times New Roman" w:hAnsi="Times New Roman" w:cs="Times New Roman"/>
          <w:sz w:val="24"/>
          <w:szCs w:val="24"/>
        </w:rPr>
        <w:t>та апаратури</w:t>
      </w:r>
      <w:r w:rsidR="00813534" w:rsidRPr="00794FFB">
        <w:rPr>
          <w:rFonts w:ascii="Times New Roman" w:hAnsi="Times New Roman" w:cs="Times New Roman"/>
          <w:sz w:val="24"/>
          <w:szCs w:val="24"/>
        </w:rPr>
        <w:t xml:space="preserve">, </w:t>
      </w:r>
      <w:r w:rsidR="003B3454">
        <w:rPr>
          <w:rFonts w:ascii="Times New Roman" w:hAnsi="Times New Roman" w:cs="Times New Roman"/>
          <w:sz w:val="24"/>
          <w:szCs w:val="24"/>
        </w:rPr>
        <w:t>виробів медичного призначення (</w:t>
      </w:r>
      <w:r w:rsidR="00813534" w:rsidRPr="00794FFB">
        <w:rPr>
          <w:rFonts w:ascii="Times New Roman" w:hAnsi="Times New Roman" w:cs="Times New Roman"/>
          <w:sz w:val="24"/>
          <w:szCs w:val="24"/>
        </w:rPr>
        <w:t>термометри,</w:t>
      </w:r>
      <w:r w:rsidR="003B3454">
        <w:rPr>
          <w:rFonts w:ascii="Times New Roman" w:hAnsi="Times New Roman" w:cs="Times New Roman"/>
          <w:sz w:val="24"/>
          <w:szCs w:val="24"/>
        </w:rPr>
        <w:t xml:space="preserve"> </w:t>
      </w:r>
      <w:r w:rsidR="00813534" w:rsidRPr="00794FFB">
        <w:rPr>
          <w:rFonts w:ascii="Times New Roman" w:hAnsi="Times New Roman" w:cs="Times New Roman"/>
          <w:sz w:val="24"/>
          <w:szCs w:val="24"/>
        </w:rPr>
        <w:t>тонометри, датчики УЗД, стоматологічні наконечники тощо</w:t>
      </w:r>
      <w:r w:rsidRPr="00794FFB">
        <w:rPr>
          <w:rFonts w:ascii="Times New Roman" w:hAnsi="Times New Roman" w:cs="Times New Roman"/>
          <w:sz w:val="24"/>
          <w:szCs w:val="24"/>
        </w:rPr>
        <w:t xml:space="preserve"> у тому числі інструментів</w:t>
      </w:r>
      <w:r w:rsidR="002B7BF2" w:rsidRPr="00794FFB">
        <w:rPr>
          <w:rFonts w:ascii="Times New Roman" w:hAnsi="Times New Roman" w:cs="Times New Roman"/>
          <w:sz w:val="24"/>
          <w:szCs w:val="24"/>
        </w:rPr>
        <w:t xml:space="preserve"> (перукарських,</w:t>
      </w:r>
      <w:r w:rsidR="003B3454">
        <w:rPr>
          <w:rFonts w:ascii="Times New Roman" w:hAnsi="Times New Roman" w:cs="Times New Roman"/>
          <w:sz w:val="24"/>
          <w:szCs w:val="24"/>
        </w:rPr>
        <w:t xml:space="preserve"> </w:t>
      </w:r>
      <w:r w:rsidR="002B7BF2" w:rsidRPr="00794FFB">
        <w:rPr>
          <w:rFonts w:ascii="Times New Roman" w:hAnsi="Times New Roman" w:cs="Times New Roman"/>
          <w:sz w:val="24"/>
          <w:szCs w:val="24"/>
        </w:rPr>
        <w:t>манікюрних,</w:t>
      </w:r>
      <w:r w:rsidR="003B3454">
        <w:rPr>
          <w:rFonts w:ascii="Times New Roman" w:hAnsi="Times New Roman" w:cs="Times New Roman"/>
          <w:sz w:val="24"/>
          <w:szCs w:val="24"/>
        </w:rPr>
        <w:t xml:space="preserve"> </w:t>
      </w:r>
      <w:r w:rsidR="002B7BF2" w:rsidRPr="00794FFB">
        <w:rPr>
          <w:rFonts w:ascii="Times New Roman" w:hAnsi="Times New Roman" w:cs="Times New Roman"/>
          <w:sz w:val="24"/>
          <w:szCs w:val="24"/>
        </w:rPr>
        <w:t>косметологічних),</w:t>
      </w:r>
      <w:r w:rsidR="003B3454">
        <w:rPr>
          <w:rFonts w:ascii="Times New Roman" w:hAnsi="Times New Roman" w:cs="Times New Roman"/>
          <w:sz w:val="24"/>
          <w:szCs w:val="24"/>
        </w:rPr>
        <w:t xml:space="preserve"> інструментів тату</w:t>
      </w:r>
      <w:r w:rsidR="002B7BF2" w:rsidRPr="00794FFB">
        <w:rPr>
          <w:rFonts w:ascii="Times New Roman" w:hAnsi="Times New Roman" w:cs="Times New Roman"/>
          <w:sz w:val="24"/>
          <w:szCs w:val="24"/>
        </w:rPr>
        <w:t>ажу, перманентного макіяжу, пірсингу;</w:t>
      </w:r>
    </w:p>
    <w:p w:rsidR="002B7BF2" w:rsidRDefault="002B7BF2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дезінфекції медичних рукавичок одягнених на руки;</w:t>
      </w:r>
    </w:p>
    <w:p w:rsidR="006B2D6F" w:rsidRPr="00813534" w:rsidRDefault="002B7BF2" w:rsidP="00607425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профілактичної дезінфекції взуття, під час</w:t>
      </w:r>
      <w:r w:rsidR="006B2D6F" w:rsidRPr="002B7BF2">
        <w:rPr>
          <w:rFonts w:ascii="Times New Roman" w:hAnsi="Times New Roman" w:cs="Times New Roman"/>
          <w:sz w:val="24"/>
          <w:szCs w:val="24"/>
        </w:rPr>
        <w:t xml:space="preserve"> </w:t>
      </w:r>
      <w:r w:rsidRPr="002B7BF2">
        <w:rPr>
          <w:rFonts w:ascii="Times New Roman" w:hAnsi="Times New Roman" w:cs="Times New Roman"/>
          <w:sz w:val="24"/>
          <w:szCs w:val="24"/>
        </w:rPr>
        <w:t>і після лікування грибкових інфекцій;</w:t>
      </w:r>
    </w:p>
    <w:p w:rsidR="00F50538" w:rsidRPr="00165D2E" w:rsidRDefault="002B7BF2" w:rsidP="00165D2E">
      <w:pPr>
        <w:pStyle w:val="a4"/>
        <w:numPr>
          <w:ilvl w:val="0"/>
          <w:numId w:val="6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просочування сер</w:t>
      </w:r>
      <w:r w:rsidR="003B3454">
        <w:rPr>
          <w:rFonts w:ascii="Times New Roman" w:hAnsi="Times New Roman" w:cs="Times New Roman"/>
          <w:sz w:val="24"/>
          <w:szCs w:val="24"/>
        </w:rPr>
        <w:t>веток одноразового користування</w:t>
      </w:r>
      <w:r>
        <w:rPr>
          <w:rFonts w:ascii="Times New Roman" w:hAnsi="Times New Roman" w:cs="Times New Roman"/>
          <w:sz w:val="24"/>
          <w:szCs w:val="24"/>
        </w:rPr>
        <w:t>, що застосовуються для очищення  та антисептичної обробки шкіри рук та тіла, дезінфекції невеликих поверхонь та виробів медичного призначення, косметологічних та перукарських інструментів.</w:t>
      </w:r>
    </w:p>
    <w:p w:rsidR="00607425" w:rsidRPr="00607425" w:rsidRDefault="005552F1" w:rsidP="00607425">
      <w:pPr>
        <w:pStyle w:val="a4"/>
        <w:spacing w:after="16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2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1.6. </w:t>
      </w:r>
      <w:r w:rsidR="003C5908">
        <w:rPr>
          <w:rFonts w:ascii="Times New Roman" w:hAnsi="Times New Roman" w:cs="Times New Roman"/>
          <w:b/>
          <w:sz w:val="24"/>
          <w:szCs w:val="24"/>
        </w:rPr>
        <w:t>С</w:t>
      </w:r>
      <w:r w:rsidRPr="005552F1">
        <w:rPr>
          <w:rFonts w:ascii="Times New Roman" w:hAnsi="Times New Roman" w:cs="Times New Roman"/>
          <w:b/>
          <w:sz w:val="24"/>
          <w:szCs w:val="24"/>
        </w:rPr>
        <w:t>пектр антимікробної дії:</w:t>
      </w:r>
    </w:p>
    <w:p w:rsidR="005552F1" w:rsidRPr="00760390" w:rsidRDefault="003B3454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«ДЕЗОВІР» має антимікробну </w:t>
      </w:r>
      <w:r w:rsidR="003C5908">
        <w:rPr>
          <w:rFonts w:ascii="Times New Roman" w:hAnsi="Times New Roman" w:cs="Times New Roman"/>
          <w:sz w:val="24"/>
          <w:szCs w:val="24"/>
        </w:rPr>
        <w:t>активніс</w:t>
      </w:r>
      <w:r w:rsidR="00054DE3">
        <w:rPr>
          <w:rFonts w:ascii="Times New Roman" w:hAnsi="Times New Roman" w:cs="Times New Roman"/>
          <w:sz w:val="24"/>
          <w:szCs w:val="24"/>
        </w:rPr>
        <w:t>ть у відношенні до грам</w:t>
      </w:r>
      <w:r w:rsidR="003C5908">
        <w:rPr>
          <w:rFonts w:ascii="Times New Roman" w:hAnsi="Times New Roman" w:cs="Times New Roman"/>
          <w:sz w:val="24"/>
          <w:szCs w:val="24"/>
        </w:rPr>
        <w:t>позитивних та грамнегативних бактерій</w:t>
      </w:r>
      <w:r w:rsidR="001C3BEF">
        <w:rPr>
          <w:rFonts w:ascii="Times New Roman" w:hAnsi="Times New Roman" w:cs="Times New Roman"/>
          <w:sz w:val="24"/>
          <w:szCs w:val="24"/>
        </w:rPr>
        <w:t>.</w:t>
      </w:r>
      <w:r w:rsidR="003C5908"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</w:rPr>
        <w:t xml:space="preserve">Має швидко виражену </w:t>
      </w:r>
      <w:r w:rsidR="00897FDE" w:rsidRPr="00897FDE">
        <w:rPr>
          <w:rFonts w:ascii="Times New Roman" w:hAnsi="Times New Roman" w:cs="Times New Roman"/>
          <w:b/>
          <w:sz w:val="24"/>
          <w:szCs w:val="24"/>
        </w:rPr>
        <w:t>бактерицидн</w:t>
      </w:r>
      <w:r w:rsidR="00897FDE">
        <w:rPr>
          <w:rFonts w:ascii="Times New Roman" w:hAnsi="Times New Roman" w:cs="Times New Roman"/>
          <w:b/>
          <w:sz w:val="24"/>
          <w:szCs w:val="24"/>
        </w:rPr>
        <w:t>у</w:t>
      </w:r>
      <w:r w:rsidR="004D5BE2">
        <w:rPr>
          <w:rFonts w:ascii="Times New Roman" w:hAnsi="Times New Roman" w:cs="Times New Roman"/>
          <w:sz w:val="24"/>
          <w:szCs w:val="24"/>
        </w:rPr>
        <w:t xml:space="preserve"> </w:t>
      </w:r>
      <w:r w:rsidR="004D5BE2" w:rsidRPr="00897FDE">
        <w:rPr>
          <w:rFonts w:ascii="Times New Roman" w:hAnsi="Times New Roman" w:cs="Times New Roman"/>
          <w:b/>
          <w:sz w:val="24"/>
          <w:szCs w:val="24"/>
        </w:rPr>
        <w:t>дію</w:t>
      </w:r>
      <w:r w:rsidR="004D5BE2">
        <w:rPr>
          <w:rFonts w:ascii="Times New Roman" w:hAnsi="Times New Roman" w:cs="Times New Roman"/>
          <w:sz w:val="24"/>
          <w:szCs w:val="24"/>
        </w:rPr>
        <w:t xml:space="preserve"> </w:t>
      </w:r>
      <w:r w:rsidR="003C5908">
        <w:rPr>
          <w:rFonts w:ascii="Times New Roman" w:hAnsi="Times New Roman" w:cs="Times New Roman"/>
          <w:sz w:val="24"/>
          <w:szCs w:val="24"/>
        </w:rPr>
        <w:t>(включаючи</w:t>
      </w:r>
      <w:r>
        <w:rPr>
          <w:rFonts w:ascii="Times New Roman" w:hAnsi="Times New Roman" w:cs="Times New Roman"/>
          <w:sz w:val="24"/>
          <w:szCs w:val="24"/>
        </w:rPr>
        <w:t xml:space="preserve"> збудників внутрішньолікарнних </w:t>
      </w:r>
      <w:r w:rsidR="003C5908">
        <w:rPr>
          <w:rFonts w:ascii="Times New Roman" w:hAnsi="Times New Roman" w:cs="Times New Roman"/>
          <w:sz w:val="24"/>
          <w:szCs w:val="24"/>
        </w:rPr>
        <w:t>інфекцій, мікобактерії туберкульозу, мультирезистентний стафілокок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BE2">
        <w:rPr>
          <w:rFonts w:ascii="Times New Roman" w:hAnsi="Times New Roman" w:cs="Times New Roman"/>
          <w:sz w:val="24"/>
          <w:szCs w:val="24"/>
        </w:rPr>
        <w:t>(</w:t>
      </w:r>
      <w:r w:rsidR="004D5BE2">
        <w:rPr>
          <w:rFonts w:ascii="Times New Roman" w:hAnsi="Times New Roman" w:cs="Times New Roman"/>
          <w:sz w:val="24"/>
          <w:szCs w:val="24"/>
          <w:lang w:val="en-US"/>
        </w:rPr>
        <w:t>MRSA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5BE2">
        <w:rPr>
          <w:rFonts w:ascii="Times New Roman" w:hAnsi="Times New Roman" w:cs="Times New Roman"/>
          <w:sz w:val="24"/>
          <w:szCs w:val="24"/>
        </w:rPr>
        <w:t>,</w:t>
      </w:r>
      <w:r w:rsidR="003C5908">
        <w:rPr>
          <w:rFonts w:ascii="Times New Roman" w:hAnsi="Times New Roman" w:cs="Times New Roman"/>
          <w:sz w:val="24"/>
          <w:szCs w:val="24"/>
        </w:rPr>
        <w:t xml:space="preserve"> ен</w:t>
      </w:r>
      <w:r>
        <w:rPr>
          <w:rFonts w:ascii="Times New Roman" w:hAnsi="Times New Roman" w:cs="Times New Roman"/>
          <w:sz w:val="24"/>
          <w:szCs w:val="24"/>
        </w:rPr>
        <w:t>терогеморагічну кишкову паличку, синьогнійну паличку, сальмонели</w:t>
      </w:r>
      <w:r w:rsidR="003C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дезинтерії, скарлатини, </w:t>
      </w:r>
      <w:r w:rsidR="003C5908">
        <w:rPr>
          <w:rFonts w:ascii="Times New Roman" w:hAnsi="Times New Roman" w:cs="Times New Roman"/>
          <w:sz w:val="24"/>
          <w:szCs w:val="24"/>
        </w:rPr>
        <w:t xml:space="preserve">коклюшу, менінгіту, дифтерії, черевного тифу, </w:t>
      </w:r>
      <w:r w:rsidR="00054DE3">
        <w:rPr>
          <w:rFonts w:ascii="Times New Roman" w:hAnsi="Times New Roman" w:cs="Times New Roman"/>
          <w:sz w:val="24"/>
          <w:szCs w:val="24"/>
        </w:rPr>
        <w:t>холери,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DE3">
        <w:rPr>
          <w:rFonts w:ascii="Times New Roman" w:hAnsi="Times New Roman" w:cs="Times New Roman"/>
          <w:sz w:val="24"/>
          <w:szCs w:val="24"/>
        </w:rPr>
        <w:t xml:space="preserve">чуми </w:t>
      </w:r>
      <w:r w:rsidR="004D5BE2">
        <w:rPr>
          <w:rFonts w:ascii="Times New Roman" w:hAnsi="Times New Roman" w:cs="Times New Roman"/>
          <w:sz w:val="24"/>
          <w:szCs w:val="24"/>
        </w:rPr>
        <w:t>паратиф</w:t>
      </w:r>
      <w:r w:rsidR="00C508B0">
        <w:rPr>
          <w:rFonts w:ascii="Times New Roman" w:hAnsi="Times New Roman" w:cs="Times New Roman"/>
          <w:sz w:val="24"/>
          <w:szCs w:val="24"/>
        </w:rPr>
        <w:t>ів</w:t>
      </w:r>
      <w:r w:rsidR="004D5BE2">
        <w:rPr>
          <w:rFonts w:ascii="Times New Roman" w:hAnsi="Times New Roman" w:cs="Times New Roman"/>
          <w:sz w:val="24"/>
          <w:szCs w:val="24"/>
        </w:rPr>
        <w:t xml:space="preserve">); </w:t>
      </w:r>
      <w:r w:rsidR="004D5BE2" w:rsidRPr="00897FDE">
        <w:rPr>
          <w:rFonts w:ascii="Times New Roman" w:hAnsi="Times New Roman" w:cs="Times New Roman"/>
          <w:b/>
          <w:sz w:val="24"/>
          <w:szCs w:val="24"/>
        </w:rPr>
        <w:t>віруліцидну дію</w:t>
      </w:r>
      <w:r>
        <w:rPr>
          <w:rFonts w:ascii="Times New Roman" w:hAnsi="Times New Roman" w:cs="Times New Roman"/>
          <w:sz w:val="24"/>
          <w:szCs w:val="24"/>
        </w:rPr>
        <w:t xml:space="preserve"> (включаючи збудників ГРВІ, грипу</w:t>
      </w:r>
      <w:r w:rsidR="004D5BE2">
        <w:rPr>
          <w:rFonts w:ascii="Times New Roman" w:hAnsi="Times New Roman" w:cs="Times New Roman"/>
          <w:sz w:val="24"/>
          <w:szCs w:val="24"/>
        </w:rPr>
        <w:t>, парагрипу, аденовіруси, збудники атипової пневмо</w:t>
      </w:r>
      <w:r>
        <w:rPr>
          <w:rFonts w:ascii="Times New Roman" w:hAnsi="Times New Roman" w:cs="Times New Roman"/>
          <w:sz w:val="24"/>
          <w:szCs w:val="24"/>
        </w:rPr>
        <w:t>нії</w:t>
      </w:r>
      <w:r w:rsidR="00C508B0">
        <w:rPr>
          <w:rFonts w:ascii="Times New Roman" w:hAnsi="Times New Roman" w:cs="Times New Roman"/>
          <w:sz w:val="24"/>
          <w:szCs w:val="24"/>
        </w:rPr>
        <w:t>, герпесу, ентеральних та па</w:t>
      </w:r>
      <w:r w:rsidR="004D5BE2">
        <w:rPr>
          <w:rFonts w:ascii="Times New Roman" w:hAnsi="Times New Roman" w:cs="Times New Roman"/>
          <w:sz w:val="24"/>
          <w:szCs w:val="24"/>
        </w:rPr>
        <w:t>рентеральних</w:t>
      </w:r>
      <w:r>
        <w:rPr>
          <w:rFonts w:ascii="Times New Roman" w:hAnsi="Times New Roman" w:cs="Times New Roman"/>
          <w:sz w:val="24"/>
          <w:szCs w:val="24"/>
        </w:rPr>
        <w:t xml:space="preserve"> гепатитів А,</w:t>
      </w:r>
      <w:r w:rsidR="00897FDE">
        <w:rPr>
          <w:rFonts w:ascii="Times New Roman" w:hAnsi="Times New Roman" w:cs="Times New Roman"/>
          <w:sz w:val="24"/>
          <w:szCs w:val="24"/>
        </w:rPr>
        <w:t>В,С, вірус СНІД (</w:t>
      </w:r>
      <w:r w:rsidR="004D5BE2">
        <w:rPr>
          <w:rFonts w:ascii="Times New Roman" w:hAnsi="Times New Roman" w:cs="Times New Roman"/>
          <w:sz w:val="24"/>
          <w:szCs w:val="24"/>
        </w:rPr>
        <w:t>ВІЛ</w:t>
      </w:r>
      <w:r>
        <w:rPr>
          <w:rFonts w:ascii="Times New Roman" w:hAnsi="Times New Roman" w:cs="Times New Roman"/>
          <w:sz w:val="24"/>
          <w:szCs w:val="24"/>
        </w:rPr>
        <w:t>)</w:t>
      </w:r>
      <w:r w:rsidR="00897F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</w:rPr>
        <w:t>поліомі-,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</w:rPr>
        <w:t>поліо-, норо-,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</w:rPr>
        <w:t>корона-,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ота-, ентеро-, вакцинія віруси, ротавіруси</w:t>
      </w:r>
      <w:r w:rsidR="004D5BE2">
        <w:rPr>
          <w:rFonts w:ascii="Times New Roman" w:hAnsi="Times New Roman" w:cs="Times New Roman"/>
          <w:sz w:val="24"/>
          <w:szCs w:val="24"/>
        </w:rPr>
        <w:t>, ентеровіруси,</w:t>
      </w:r>
      <w:r w:rsidR="00054DE3"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897FDE">
        <w:rPr>
          <w:rFonts w:ascii="Times New Roman" w:hAnsi="Times New Roman" w:cs="Times New Roman"/>
          <w:sz w:val="24"/>
          <w:szCs w:val="24"/>
        </w:rPr>
        <w:t>, вірус «пташиного грипу»</w:t>
      </w:r>
      <w:r w:rsidR="00897FDE" w:rsidRPr="00897FDE">
        <w:rPr>
          <w:rFonts w:ascii="Times New Roman" w:hAnsi="Times New Roman" w:cs="Times New Roman"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97FDE" w:rsidRPr="00897FDE">
        <w:rPr>
          <w:rFonts w:ascii="Times New Roman" w:hAnsi="Times New Roman" w:cs="Times New Roman"/>
          <w:sz w:val="24"/>
          <w:szCs w:val="24"/>
        </w:rPr>
        <w:t>(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97FDE" w:rsidRPr="00897FDE">
        <w:rPr>
          <w:rFonts w:ascii="Times New Roman" w:hAnsi="Times New Roman" w:cs="Times New Roman"/>
          <w:sz w:val="24"/>
          <w:szCs w:val="24"/>
        </w:rPr>
        <w:t>5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97FDE">
        <w:rPr>
          <w:rFonts w:ascii="Times New Roman" w:hAnsi="Times New Roman" w:cs="Times New Roman"/>
          <w:sz w:val="24"/>
          <w:szCs w:val="24"/>
        </w:rPr>
        <w:t xml:space="preserve">1), вірус «свинячого грипу» 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97FDE" w:rsidRPr="00897FDE">
        <w:rPr>
          <w:rFonts w:ascii="Times New Roman" w:hAnsi="Times New Roman" w:cs="Times New Roman"/>
          <w:sz w:val="24"/>
          <w:szCs w:val="24"/>
        </w:rPr>
        <w:t>(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97FDE" w:rsidRPr="00897FDE">
        <w:rPr>
          <w:rFonts w:ascii="Times New Roman" w:hAnsi="Times New Roman" w:cs="Times New Roman"/>
          <w:sz w:val="24"/>
          <w:szCs w:val="24"/>
        </w:rPr>
        <w:t>1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97FDE">
        <w:rPr>
          <w:rFonts w:ascii="Times New Roman" w:hAnsi="Times New Roman" w:cs="Times New Roman"/>
          <w:sz w:val="24"/>
          <w:szCs w:val="24"/>
        </w:rPr>
        <w:t xml:space="preserve">1), </w:t>
      </w:r>
      <w:r w:rsidR="00897FDE" w:rsidRPr="00897FDE">
        <w:rPr>
          <w:rFonts w:ascii="Times New Roman" w:hAnsi="Times New Roman" w:cs="Times New Roman"/>
          <w:b/>
          <w:sz w:val="24"/>
          <w:szCs w:val="24"/>
        </w:rPr>
        <w:t>фунгіцидну дію</w:t>
      </w:r>
      <w:r w:rsidR="00897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FDE">
        <w:rPr>
          <w:rFonts w:ascii="Times New Roman" w:hAnsi="Times New Roman" w:cs="Times New Roman"/>
          <w:sz w:val="24"/>
          <w:szCs w:val="24"/>
        </w:rPr>
        <w:t>(гриби роду С</w:t>
      </w:r>
      <w:r w:rsidR="00897FDE">
        <w:rPr>
          <w:rFonts w:ascii="Times New Roman" w:hAnsi="Times New Roman" w:cs="Times New Roman"/>
          <w:sz w:val="24"/>
          <w:szCs w:val="24"/>
          <w:lang w:val="en-US"/>
        </w:rPr>
        <w:t>andida</w:t>
      </w:r>
      <w:r w:rsidR="00897FDE" w:rsidRPr="00937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патогенних дерматофітів</w:t>
      </w:r>
      <w:r w:rsidR="00897F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трихофітій)</w:t>
      </w:r>
      <w:r w:rsidR="00937F04">
        <w:rPr>
          <w:rFonts w:ascii="Times New Roman" w:hAnsi="Times New Roman" w:cs="Times New Roman"/>
          <w:sz w:val="24"/>
          <w:szCs w:val="24"/>
        </w:rPr>
        <w:t>;</w:t>
      </w:r>
      <w:r w:rsidR="00897FDE">
        <w:rPr>
          <w:rFonts w:ascii="Times New Roman" w:hAnsi="Times New Roman" w:cs="Times New Roman"/>
          <w:sz w:val="24"/>
          <w:szCs w:val="24"/>
        </w:rPr>
        <w:t xml:space="preserve"> патогенних грибів</w:t>
      </w:r>
      <w:r w:rsidR="00937F04">
        <w:rPr>
          <w:rFonts w:ascii="Times New Roman" w:hAnsi="Times New Roman" w:cs="Times New Roman"/>
          <w:sz w:val="24"/>
          <w:szCs w:val="24"/>
        </w:rPr>
        <w:t xml:space="preserve">, включаючи збудників кандидозів, дерматомікозів, </w:t>
      </w:r>
      <w:r w:rsidR="00760390">
        <w:rPr>
          <w:rFonts w:ascii="Times New Roman" w:hAnsi="Times New Roman" w:cs="Times New Roman"/>
          <w:sz w:val="24"/>
          <w:szCs w:val="24"/>
        </w:rPr>
        <w:t>пліснявих грибів</w:t>
      </w:r>
      <w:r w:rsidR="00760390" w:rsidRPr="00760390">
        <w:rPr>
          <w:rFonts w:ascii="Times New Roman" w:hAnsi="Times New Roman" w:cs="Times New Roman"/>
          <w:sz w:val="24"/>
          <w:szCs w:val="24"/>
        </w:rPr>
        <w:t xml:space="preserve"> </w:t>
      </w:r>
      <w:r w:rsidR="00760390">
        <w:rPr>
          <w:rFonts w:ascii="Times New Roman" w:hAnsi="Times New Roman" w:cs="Times New Roman"/>
          <w:sz w:val="24"/>
          <w:szCs w:val="24"/>
          <w:lang w:val="en-US"/>
        </w:rPr>
        <w:t>Aspergillus</w:t>
      </w:r>
      <w:r w:rsidR="00760390" w:rsidRPr="00760390">
        <w:rPr>
          <w:rFonts w:ascii="Times New Roman" w:hAnsi="Times New Roman" w:cs="Times New Roman"/>
          <w:sz w:val="24"/>
          <w:szCs w:val="24"/>
        </w:rPr>
        <w:t xml:space="preserve">  </w:t>
      </w:r>
      <w:r w:rsidR="00760390">
        <w:rPr>
          <w:rFonts w:ascii="Times New Roman" w:hAnsi="Times New Roman" w:cs="Times New Roman"/>
          <w:sz w:val="24"/>
          <w:szCs w:val="24"/>
          <w:lang w:val="en-US"/>
        </w:rPr>
        <w:t>niger</w:t>
      </w:r>
      <w:r w:rsidR="00054DE3">
        <w:rPr>
          <w:rFonts w:ascii="Times New Roman" w:hAnsi="Times New Roman" w:cs="Times New Roman"/>
          <w:sz w:val="24"/>
          <w:szCs w:val="24"/>
        </w:rPr>
        <w:t>.</w:t>
      </w:r>
    </w:p>
    <w:p w:rsidR="00937F04" w:rsidRDefault="00937F04" w:rsidP="003C5908">
      <w:pPr>
        <w:pStyle w:val="a4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Засіб забезпечує якісну гігієнічну та хірургічну антисептику рук та шкіри,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оскільки є високоефективним проти транзиторної і резидентної мікрофлори.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Засіб проявляє високоякісну дію в присутності білка, сироватки, крові. Засіб володіє пролонгованою антимікробною дією протягом 3-х годин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т.ч. під ме</w:t>
      </w:r>
      <w:r w:rsidR="00607425">
        <w:rPr>
          <w:rFonts w:ascii="Times New Roman" w:hAnsi="Times New Roman" w:cs="Times New Roman"/>
          <w:sz w:val="24"/>
          <w:szCs w:val="24"/>
        </w:rPr>
        <w:t>дичними рукавичками)</w:t>
      </w:r>
      <w:r w:rsidR="00054DE3">
        <w:rPr>
          <w:rFonts w:ascii="Times New Roman" w:hAnsi="Times New Roman" w:cs="Times New Roman"/>
          <w:sz w:val="24"/>
          <w:szCs w:val="24"/>
        </w:rPr>
        <w:t>,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054DE3">
        <w:rPr>
          <w:rFonts w:ascii="Times New Roman" w:hAnsi="Times New Roman" w:cs="Times New Roman"/>
          <w:sz w:val="24"/>
          <w:szCs w:val="24"/>
        </w:rPr>
        <w:t>може продовжуватись дія до 5 годин в залежності від с</w:t>
      </w:r>
      <w:r w:rsidR="001C3BEF">
        <w:rPr>
          <w:rFonts w:ascii="Times New Roman" w:hAnsi="Times New Roman" w:cs="Times New Roman"/>
          <w:sz w:val="24"/>
          <w:szCs w:val="24"/>
        </w:rPr>
        <w:t>т</w:t>
      </w:r>
      <w:r w:rsidR="00054DE3">
        <w:rPr>
          <w:rFonts w:ascii="Times New Roman" w:hAnsi="Times New Roman" w:cs="Times New Roman"/>
          <w:sz w:val="24"/>
          <w:szCs w:val="24"/>
        </w:rPr>
        <w:t>упеню мікробного обсіменіння шкіри.</w:t>
      </w:r>
      <w:r w:rsidR="003B079A">
        <w:rPr>
          <w:rFonts w:ascii="Times New Roman" w:hAnsi="Times New Roman" w:cs="Times New Roman"/>
          <w:sz w:val="24"/>
          <w:szCs w:val="24"/>
        </w:rPr>
        <w:t xml:space="preserve"> Засіб </w:t>
      </w:r>
      <w:r>
        <w:rPr>
          <w:rFonts w:ascii="Times New Roman" w:hAnsi="Times New Roman" w:cs="Times New Roman"/>
          <w:sz w:val="24"/>
          <w:szCs w:val="24"/>
        </w:rPr>
        <w:t xml:space="preserve">також забезпечує антиперспірантну дію, зменшує кількість вологи під рукавичками, що перешкоджає </w:t>
      </w:r>
      <w:r w:rsidR="009A1ADE">
        <w:rPr>
          <w:rFonts w:ascii="Times New Roman" w:hAnsi="Times New Roman" w:cs="Times New Roman"/>
          <w:sz w:val="24"/>
          <w:szCs w:val="24"/>
        </w:rPr>
        <w:t>виділенню</w:t>
      </w:r>
      <w:r w:rsidR="00E30802">
        <w:rPr>
          <w:rFonts w:ascii="Times New Roman" w:hAnsi="Times New Roman" w:cs="Times New Roman"/>
          <w:sz w:val="24"/>
          <w:szCs w:val="24"/>
        </w:rPr>
        <w:t xml:space="preserve"> </w:t>
      </w:r>
      <w:r w:rsidR="009A1ADE">
        <w:rPr>
          <w:rFonts w:ascii="Times New Roman" w:hAnsi="Times New Roman" w:cs="Times New Roman"/>
          <w:sz w:val="24"/>
          <w:szCs w:val="24"/>
        </w:rPr>
        <w:t>резидентної</w:t>
      </w:r>
      <w:r w:rsidR="003B079A">
        <w:rPr>
          <w:rFonts w:ascii="Times New Roman" w:hAnsi="Times New Roman" w:cs="Times New Roman"/>
          <w:sz w:val="24"/>
          <w:szCs w:val="24"/>
        </w:rPr>
        <w:t xml:space="preserve">  </w:t>
      </w:r>
      <w:r w:rsidR="009A1ADE">
        <w:rPr>
          <w:rFonts w:ascii="Times New Roman" w:hAnsi="Times New Roman" w:cs="Times New Roman"/>
          <w:sz w:val="24"/>
          <w:szCs w:val="24"/>
        </w:rPr>
        <w:t>мікрофлори.</w:t>
      </w:r>
    </w:p>
    <w:p w:rsidR="00760390" w:rsidRDefault="00760390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Антимікробні властивості засобу відповідають </w:t>
      </w:r>
      <w:r w:rsidRPr="0076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Європейським стандартам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41852">
        <w:rPr>
          <w:rFonts w:ascii="Times New Roman" w:hAnsi="Times New Roman" w:cs="Times New Roman"/>
          <w:sz w:val="24"/>
          <w:szCs w:val="24"/>
        </w:rPr>
        <w:t xml:space="preserve"> 14348</w:t>
      </w:r>
      <w:r w:rsidR="00341852">
        <w:rPr>
          <w:rFonts w:ascii="Times New Roman" w:hAnsi="Times New Roman" w:cs="Times New Roman"/>
          <w:sz w:val="24"/>
          <w:szCs w:val="24"/>
        </w:rPr>
        <w:t>,</w:t>
      </w:r>
      <w:r w:rsidRPr="003418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41852">
        <w:rPr>
          <w:rFonts w:ascii="Times New Roman" w:hAnsi="Times New Roman" w:cs="Times New Roman"/>
          <w:sz w:val="24"/>
          <w:szCs w:val="24"/>
        </w:rPr>
        <w:t xml:space="preserve"> 14561</w:t>
      </w:r>
      <w:r w:rsidR="00341852">
        <w:rPr>
          <w:rFonts w:ascii="Times New Roman" w:hAnsi="Times New Roman" w:cs="Times New Roman"/>
          <w:sz w:val="24"/>
          <w:szCs w:val="24"/>
        </w:rPr>
        <w:t>,</w:t>
      </w:r>
      <w:r w:rsidR="00341852" w:rsidRPr="00341852">
        <w:rPr>
          <w:rFonts w:ascii="Times New Roman" w:hAnsi="Times New Roman" w:cs="Times New Roman"/>
          <w:sz w:val="24"/>
          <w:szCs w:val="24"/>
        </w:rPr>
        <w:t xml:space="preserve"> </w:t>
      </w:r>
      <w:r w:rsidR="0034185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341852" w:rsidRPr="00341852">
        <w:rPr>
          <w:rFonts w:ascii="Times New Roman" w:hAnsi="Times New Roman" w:cs="Times New Roman"/>
          <w:sz w:val="24"/>
          <w:szCs w:val="24"/>
        </w:rPr>
        <w:t xml:space="preserve"> 14476 </w:t>
      </w:r>
      <w:r w:rsidR="00341852">
        <w:rPr>
          <w:rFonts w:ascii="Times New Roman" w:hAnsi="Times New Roman" w:cs="Times New Roman"/>
          <w:sz w:val="24"/>
          <w:szCs w:val="24"/>
        </w:rPr>
        <w:t xml:space="preserve">, </w:t>
      </w:r>
      <w:r w:rsidR="0034185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341852" w:rsidRPr="00341852">
        <w:rPr>
          <w:rFonts w:ascii="Times New Roman" w:hAnsi="Times New Roman" w:cs="Times New Roman"/>
          <w:sz w:val="24"/>
          <w:szCs w:val="24"/>
        </w:rPr>
        <w:t xml:space="preserve"> 13624</w:t>
      </w:r>
      <w:r w:rsidR="00341852">
        <w:rPr>
          <w:rFonts w:ascii="Times New Roman" w:hAnsi="Times New Roman" w:cs="Times New Roman"/>
          <w:sz w:val="24"/>
          <w:szCs w:val="24"/>
        </w:rPr>
        <w:t>.</w:t>
      </w:r>
    </w:p>
    <w:p w:rsidR="00607425" w:rsidRPr="00341852" w:rsidRDefault="00607425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9A9" w:rsidRDefault="009A1ADE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1.7. Токсичність та безпечність засобу. </w:t>
      </w:r>
      <w:r>
        <w:rPr>
          <w:rFonts w:ascii="Times New Roman" w:hAnsi="Times New Roman" w:cs="Times New Roman"/>
          <w:sz w:val="24"/>
          <w:szCs w:val="24"/>
        </w:rPr>
        <w:t>Засіб «ДЕЗОВІР» за параметрами гострої токсичності згідно з ГОСТ 12.1.007-76 відноситься до 4 класу небезпеки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(мало небезпечна речовина) при введенні</w:t>
      </w:r>
      <w:r w:rsidR="00607425">
        <w:rPr>
          <w:rFonts w:ascii="Times New Roman" w:hAnsi="Times New Roman" w:cs="Times New Roman"/>
          <w:sz w:val="24"/>
          <w:szCs w:val="24"/>
        </w:rPr>
        <w:t xml:space="preserve"> в шлунок та нанесенні на шкіру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виявляє шкірно-подразнюючу</w:t>
      </w:r>
      <w:r w:rsidR="00BE1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9A9">
        <w:rPr>
          <w:rFonts w:ascii="Times New Roman" w:hAnsi="Times New Roman" w:cs="Times New Roman"/>
          <w:sz w:val="24"/>
          <w:szCs w:val="24"/>
        </w:rPr>
        <w:t xml:space="preserve">шкірно-резорбтивну </w:t>
      </w:r>
      <w:r>
        <w:rPr>
          <w:rFonts w:ascii="Times New Roman" w:hAnsi="Times New Roman" w:cs="Times New Roman"/>
          <w:sz w:val="24"/>
          <w:szCs w:val="24"/>
        </w:rPr>
        <w:t xml:space="preserve">та сенсибілізуючу дію </w:t>
      </w:r>
      <w:r w:rsidR="003B079A">
        <w:rPr>
          <w:rFonts w:ascii="Times New Roman" w:hAnsi="Times New Roman" w:cs="Times New Roman"/>
          <w:sz w:val="24"/>
          <w:szCs w:val="24"/>
        </w:rPr>
        <w:t>при одно- та багаторазовому нанесенні на шкіру. Не порушує водно-жирового балансу шкіри, зволожує і пом’</w:t>
      </w:r>
      <w:r w:rsidR="00607425">
        <w:rPr>
          <w:rFonts w:ascii="Times New Roman" w:hAnsi="Times New Roman" w:cs="Times New Roman"/>
          <w:sz w:val="24"/>
          <w:szCs w:val="24"/>
        </w:rPr>
        <w:t>я</w:t>
      </w:r>
      <w:r w:rsidR="003B079A">
        <w:rPr>
          <w:rFonts w:ascii="Times New Roman" w:hAnsi="Times New Roman" w:cs="Times New Roman"/>
          <w:sz w:val="24"/>
          <w:szCs w:val="24"/>
        </w:rPr>
        <w:t>кшує її.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3B079A">
        <w:rPr>
          <w:rFonts w:ascii="Times New Roman" w:hAnsi="Times New Roman" w:cs="Times New Roman"/>
          <w:sz w:val="24"/>
          <w:szCs w:val="24"/>
        </w:rPr>
        <w:t>При попаданні на слизові оболонки очей  викликає їх подразнення. Засіб не має кумулятивних властивостей і специфічних віддалених ефектів</w:t>
      </w:r>
      <w:r>
        <w:rPr>
          <w:rFonts w:ascii="Times New Roman" w:hAnsi="Times New Roman" w:cs="Times New Roman"/>
          <w:sz w:val="24"/>
          <w:szCs w:val="24"/>
        </w:rPr>
        <w:t>: не спричиняє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3B079A">
        <w:rPr>
          <w:rFonts w:ascii="Times New Roman" w:hAnsi="Times New Roman" w:cs="Times New Roman"/>
          <w:sz w:val="24"/>
          <w:szCs w:val="24"/>
        </w:rPr>
        <w:t>ембріоток</w:t>
      </w:r>
      <w:r>
        <w:rPr>
          <w:rFonts w:ascii="Times New Roman" w:hAnsi="Times New Roman" w:cs="Times New Roman"/>
          <w:sz w:val="24"/>
          <w:szCs w:val="24"/>
        </w:rPr>
        <w:t>сичної, мутагенної, тератогенної, гонадотоксичної, канцерогенної дії.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3B079A">
        <w:rPr>
          <w:rFonts w:ascii="Times New Roman" w:hAnsi="Times New Roman" w:cs="Times New Roman"/>
          <w:sz w:val="24"/>
          <w:szCs w:val="24"/>
        </w:rPr>
        <w:t>Засіб екологічно безпечний.</w:t>
      </w:r>
    </w:p>
    <w:p w:rsidR="009A1ADE" w:rsidRDefault="00794FFB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ГДК 2-пропанолу</w:t>
      </w:r>
      <w:r w:rsidR="009A1ADE">
        <w:rPr>
          <w:rFonts w:ascii="Times New Roman" w:hAnsi="Times New Roman" w:cs="Times New Roman"/>
          <w:sz w:val="24"/>
          <w:szCs w:val="24"/>
        </w:rPr>
        <w:t xml:space="preserve"> </w:t>
      </w:r>
      <w:r w:rsidR="00E30802">
        <w:rPr>
          <w:rFonts w:ascii="Times New Roman" w:hAnsi="Times New Roman" w:cs="Times New Roman"/>
          <w:sz w:val="24"/>
          <w:szCs w:val="24"/>
        </w:rPr>
        <w:t>в повітрі робочої зони -10 мг/м³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94FFB" w:rsidRDefault="00794FFB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ГДК а.п.  2-пропанолу  -0,6 (м.р.та с.д.)мг/м³;</w:t>
      </w:r>
    </w:p>
    <w:p w:rsidR="00794FFB" w:rsidRDefault="00794FFB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ГДК 2-пропанолу у воді водних об’єктів господарсько-питного</w:t>
      </w:r>
    </w:p>
    <w:p w:rsidR="001C3BEF" w:rsidRDefault="00794FFB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культурно -побутового водокористування – 0,25мг/л;</w:t>
      </w:r>
    </w:p>
    <w:p w:rsidR="009A1ADE" w:rsidRDefault="00BE19A9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ГДК пероксиду водню в</w:t>
      </w:r>
      <w:r w:rsidR="00E30802">
        <w:rPr>
          <w:rFonts w:ascii="Times New Roman" w:hAnsi="Times New Roman" w:cs="Times New Roman"/>
          <w:sz w:val="24"/>
          <w:szCs w:val="24"/>
        </w:rPr>
        <w:t xml:space="preserve"> повітрі робочої зони -0,3 мг/м³</w:t>
      </w:r>
    </w:p>
    <w:p w:rsidR="00BE19A9" w:rsidRPr="009A1ADE" w:rsidRDefault="00BE19A9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Хлоргексидину біглюконату (рекомендовано ОБУВ) в повітрі р</w:t>
      </w:r>
      <w:r w:rsidR="00E30802">
        <w:rPr>
          <w:rFonts w:ascii="Times New Roman" w:hAnsi="Times New Roman" w:cs="Times New Roman"/>
          <w:sz w:val="24"/>
          <w:szCs w:val="24"/>
        </w:rPr>
        <w:t>обочої зони -3 мг/м³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7C72" w:rsidRPr="009A1ADE" w:rsidRDefault="00D87C72" w:rsidP="003C5908">
      <w:pPr>
        <w:pStyle w:val="a4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4E2F" w:rsidRPr="00C64B8F" w:rsidRDefault="00914E2F" w:rsidP="00607425">
      <w:pPr>
        <w:pStyle w:val="a4"/>
        <w:spacing w:after="160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7F04" w:rsidRPr="003A6C5B" w:rsidRDefault="00963184" w:rsidP="00607425">
      <w:pPr>
        <w:pStyle w:val="a4"/>
        <w:spacing w:after="16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3A6C5B">
        <w:rPr>
          <w:rFonts w:ascii="Times New Roman" w:hAnsi="Times New Roman" w:cs="Times New Roman"/>
          <w:b/>
          <w:sz w:val="24"/>
          <w:szCs w:val="24"/>
        </w:rPr>
        <w:t xml:space="preserve">2.    </w:t>
      </w:r>
      <w:r w:rsidR="003A6C5B" w:rsidRPr="003A6C5B">
        <w:rPr>
          <w:rFonts w:ascii="Times New Roman" w:hAnsi="Times New Roman" w:cs="Times New Roman"/>
          <w:b/>
          <w:sz w:val="24"/>
          <w:szCs w:val="24"/>
        </w:rPr>
        <w:t>ПРИГОТУВАННЯ РОБОЧИХ РОЗЧИНІВ</w:t>
      </w:r>
    </w:p>
    <w:p w:rsidR="00607425" w:rsidRDefault="00607425" w:rsidP="00266ABD">
      <w:pPr>
        <w:pStyle w:val="a4"/>
        <w:spacing w:after="16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63184" w:rsidRPr="00963184" w:rsidRDefault="00963184" w:rsidP="00607425">
      <w:pPr>
        <w:pStyle w:val="a4"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184">
        <w:rPr>
          <w:rFonts w:ascii="Times New Roman" w:hAnsi="Times New Roman" w:cs="Times New Roman"/>
          <w:b/>
          <w:sz w:val="24"/>
          <w:szCs w:val="24"/>
        </w:rPr>
        <w:t>2.1  Методика  та умови приготування робоч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63184">
        <w:rPr>
          <w:rFonts w:ascii="Times New Roman" w:hAnsi="Times New Roman" w:cs="Times New Roman"/>
          <w:b/>
          <w:sz w:val="24"/>
          <w:szCs w:val="24"/>
        </w:rPr>
        <w:t xml:space="preserve">х розчинів. </w:t>
      </w:r>
      <w:r>
        <w:rPr>
          <w:rFonts w:ascii="Times New Roman" w:hAnsi="Times New Roman" w:cs="Times New Roman"/>
          <w:sz w:val="24"/>
          <w:szCs w:val="24"/>
        </w:rPr>
        <w:t>Засіб «ДЕЗОВІР» - це готовий до застосування засіб, який використовується одноразово нерозведеним у нативному вигляді</w:t>
      </w:r>
      <w:r w:rsidR="0060742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без розведення водою). Засіб не вимагає приготування робочих розчинів.</w:t>
      </w:r>
    </w:p>
    <w:p w:rsidR="00B84A18" w:rsidRDefault="00963184" w:rsidP="003A6C5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1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31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СПОСОБИ ЗАСТОСУВ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АННЯ ЗАСОБУ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«ДЕЗОВІР» З МЕТОЮ </w:t>
      </w:r>
      <w:r w:rsidR="00CE0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ДЕЗІНФЕКЦІЇ</w:t>
      </w:r>
    </w:p>
    <w:p w:rsidR="00963184" w:rsidRDefault="00E30802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3.1  Об’</w:t>
      </w:r>
      <w:r w:rsidR="009631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єкти застосування. </w:t>
      </w:r>
      <w:r w:rsidR="0096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Засіб 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«Дезовір» використовується для гігієнічної та хірургічної дезінфекції (антисептики) рук</w:t>
      </w:r>
      <w:r w:rsidR="00E26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медичного 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та обслуговуючого персоналу лікувально-профілактичних закладів усіх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профілів</w:t>
      </w:r>
      <w:r w:rsidR="00E26371">
        <w:rPr>
          <w:rFonts w:ascii="Times New Roman" w:hAnsi="Times New Roman" w:cs="Times New Roman"/>
          <w:color w:val="000000" w:themeColor="text1"/>
          <w:sz w:val="24"/>
          <w:szCs w:val="24"/>
        </w:rPr>
        <w:t>, для антисептичної о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r w:rsidR="00E263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бки шкіри пацієнтів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і клієнтів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, для дезін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фекції ліктьових згинів донорів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для швидкої дезінфекції поверхонь, виробів медичного призначення, у тому числі некритичних інструментів, рукавичок та інших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невеликих за розміром об’єктів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, для гігієнічної дезінфекції рук та шкіри у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домашніх умовах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, для дезінфекції (санітарної обробки)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шкірних покривів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>, обробки шкіри ніг з метою профілактики грибкових та інших інфекції, для гі</w:t>
      </w:r>
      <w:r w:rsidR="00E26371">
        <w:rPr>
          <w:rFonts w:ascii="Times New Roman" w:hAnsi="Times New Roman" w:cs="Times New Roman"/>
          <w:color w:val="000000" w:themeColor="text1"/>
          <w:sz w:val="24"/>
          <w:szCs w:val="24"/>
        </w:rPr>
        <w:t>гієнічної деконтамінації</w:t>
      </w:r>
      <w:r w:rsidR="00123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 персоналу різних сфер діяльності зазначених в п</w:t>
      </w:r>
      <w:r w:rsidR="00E26371">
        <w:rPr>
          <w:rFonts w:ascii="Times New Roman" w:hAnsi="Times New Roman" w:cs="Times New Roman"/>
          <w:color w:val="000000" w:themeColor="text1"/>
          <w:sz w:val="24"/>
          <w:szCs w:val="24"/>
        </w:rPr>
        <w:t>.1.5.</w:t>
      </w:r>
    </w:p>
    <w:p w:rsidR="00E26371" w:rsidRDefault="00E26371" w:rsidP="003A6C5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6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26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 знезаражен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ня об’єктів засобом</w:t>
      </w:r>
      <w:r w:rsidRPr="00E26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3B2DD9" w:rsidRPr="00266ABD" w:rsidRDefault="00E26371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3.2.1. </w:t>
      </w:r>
      <w:r w:rsidR="00DC58C1" w:rsidRP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Обробка рук хірург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ів, операційних медичних сестер</w:t>
      </w:r>
      <w:r w:rsidR="00DC58C1" w:rsidRP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760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58C1" w:rsidRP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акушерок та інших осіб, які приймаю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ть участь в проведенні операцій</w:t>
      </w:r>
      <w:r w:rsidR="00DC58C1" w:rsidRP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прийманні пологів</w:t>
      </w:r>
      <w:r w:rsidR="003418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відповідно до </w:t>
      </w:r>
      <w:r w:rsidR="0034185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EN</w:t>
      </w:r>
      <w:r w:rsidR="003418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12791</w:t>
      </w:r>
      <w:r w:rsidR="00DC58C1" w:rsidRP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C58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58C1" w:rsidRPr="00DC58C1">
        <w:rPr>
          <w:rFonts w:ascii="Times New Roman" w:hAnsi="Times New Roman" w:cs="Times New Roman"/>
          <w:color w:val="000000" w:themeColor="text1"/>
          <w:sz w:val="24"/>
          <w:szCs w:val="24"/>
        </w:rPr>
        <w:t>перед</w:t>
      </w:r>
      <w:r w:rsidR="00DC5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застосуванням засобу кисті рук та передпліччя на протязі 2 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хвилин миють ретельно  теплою протічною водою та туале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тним милом (твердим або рідким)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, а потім вис</w:t>
      </w:r>
      <w:r w:rsidR="003B079A">
        <w:rPr>
          <w:rFonts w:ascii="Times New Roman" w:hAnsi="Times New Roman" w:cs="Times New Roman"/>
          <w:color w:val="000000" w:themeColor="text1"/>
          <w:sz w:val="24"/>
          <w:szCs w:val="24"/>
        </w:rPr>
        <w:t>ушують стерильною марлевою серве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ткою.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Потім на кисті рук наносять 5 мл засобу і втирають його в шкіру ру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к (долоні</w:t>
      </w:r>
      <w:r w:rsidR="00B564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465">
        <w:rPr>
          <w:rFonts w:ascii="Times New Roman" w:hAnsi="Times New Roman" w:cs="Times New Roman"/>
          <w:color w:val="000000" w:themeColor="text1"/>
          <w:sz w:val="24"/>
          <w:szCs w:val="24"/>
        </w:rPr>
        <w:t>тильні поверхні, між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пальцеві проміжки обох рук, звертаючи особливу увагу на кінчики пальців та навколо нігтьові ложа </w:t>
      </w:r>
      <w:r w:rsidR="00B56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міжпалцеві проміжки)  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передпліччя протягом </w:t>
      </w:r>
      <w:r w:rsidR="00341852">
        <w:rPr>
          <w:rFonts w:ascii="Times New Roman" w:hAnsi="Times New Roman" w:cs="Times New Roman"/>
          <w:color w:val="000000" w:themeColor="text1"/>
          <w:sz w:val="24"/>
          <w:szCs w:val="24"/>
        </w:rPr>
        <w:t>1,0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хв.; після цього знову наносять 5 мл засобу на кисті рук і втирають його в шкіру кистей рук та передпліччя протягом </w:t>
      </w:r>
      <w:r w:rsidR="00341852">
        <w:rPr>
          <w:rFonts w:ascii="Times New Roman" w:hAnsi="Times New Roman" w:cs="Times New Roman"/>
          <w:color w:val="000000" w:themeColor="text1"/>
          <w:sz w:val="24"/>
          <w:szCs w:val="24"/>
        </w:rPr>
        <w:t>1,0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хв, підтримуючи руки у вологому стані протягом всього часу обробки.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Загальний час обробки складає 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3хв.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>Стерильні рукавички одягають на руки післ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B2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повного висихання засобу.</w:t>
      </w:r>
    </w:p>
    <w:p w:rsidR="003B2DD9" w:rsidRDefault="003B2DD9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3.2.2. Обробка операційного поля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швів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ліктьових згинів донорів, шкіри перед введенням катетерів і пункцією: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езінфекція антисептична обробка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BE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>маркування)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шкіри полягає в тому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 поверхня шкіри, яка потребує обробки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>, повністю змочується засобом;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шкіру протирають два рази роздільними стерильними марлевими тампонами, добре змоченими засобом.</w:t>
      </w:r>
      <w:r w:rsidR="00573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Кількість засобу на одну обробку (мл) залежить від виду маніпуляції.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 ви</w:t>
      </w:r>
      <w:r w:rsidR="00FB581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римки після завершення обробки від 15</w:t>
      </w:r>
      <w:r w:rsidR="00172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до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хв.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8B0">
        <w:rPr>
          <w:rFonts w:ascii="Times New Roman" w:hAnsi="Times New Roman" w:cs="Times New Roman"/>
          <w:color w:val="000000" w:themeColor="text1"/>
          <w:sz w:val="24"/>
          <w:szCs w:val="24"/>
        </w:rPr>
        <w:t>Перед операцією пацієнт приймає душ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8B0">
        <w:rPr>
          <w:rFonts w:ascii="Times New Roman" w:hAnsi="Times New Roman" w:cs="Times New Roman"/>
          <w:color w:val="000000" w:themeColor="text1"/>
          <w:sz w:val="24"/>
          <w:szCs w:val="24"/>
        </w:rPr>
        <w:t>(ванну) та міняє білизну.</w:t>
      </w:r>
    </w:p>
    <w:p w:rsidR="00FB5810" w:rsidRDefault="00161CDC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3.2.3. Об</w:t>
      </w:r>
      <w:r w:rsidR="00FB5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робка ін’єкційного</w:t>
      </w:r>
      <w:r w:rsidR="003A6C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поля та шкіри перед інвазійним</w:t>
      </w:r>
      <w:r w:rsidR="00FB5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втручанням: </w:t>
      </w:r>
      <w:r w:rsidR="00FB5810" w:rsidRPr="00FB5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шкіру </w:t>
      </w:r>
      <w:r w:rsidR="00FB5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протир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ають стерильним ватним тампоном</w:t>
      </w:r>
      <w:r w:rsidR="00FB5810">
        <w:rPr>
          <w:rFonts w:ascii="Times New Roman" w:hAnsi="Times New Roman" w:cs="Times New Roman"/>
          <w:color w:val="000000" w:themeColor="text1"/>
          <w:sz w:val="24"/>
          <w:szCs w:val="24"/>
        </w:rPr>
        <w:t>, добре змоченим засобом.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810">
        <w:rPr>
          <w:rFonts w:ascii="Times New Roman" w:hAnsi="Times New Roman" w:cs="Times New Roman"/>
          <w:color w:val="000000" w:themeColor="text1"/>
          <w:sz w:val="24"/>
          <w:szCs w:val="24"/>
        </w:rPr>
        <w:t>Час 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B5810">
        <w:rPr>
          <w:rFonts w:ascii="Times New Roman" w:hAnsi="Times New Roman" w:cs="Times New Roman"/>
          <w:color w:val="000000" w:themeColor="text1"/>
          <w:sz w:val="24"/>
          <w:szCs w:val="24"/>
        </w:rPr>
        <w:t>рим</w:t>
      </w:r>
      <w:r w:rsidR="00C40E01">
        <w:rPr>
          <w:rFonts w:ascii="Times New Roman" w:hAnsi="Times New Roman" w:cs="Times New Roman"/>
          <w:color w:val="000000" w:themeColor="text1"/>
          <w:sz w:val="24"/>
          <w:szCs w:val="24"/>
        </w:rPr>
        <w:t>ки після завершення обробки не менше</w:t>
      </w:r>
      <w:r w:rsidR="001C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C40E01">
        <w:rPr>
          <w:rFonts w:ascii="Times New Roman" w:hAnsi="Times New Roman" w:cs="Times New Roman"/>
          <w:color w:val="000000" w:themeColor="text1"/>
          <w:sz w:val="24"/>
          <w:szCs w:val="24"/>
        </w:rPr>
        <w:t>сек</w:t>
      </w:r>
      <w:r w:rsidR="00FB58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3BEF" w:rsidRDefault="00FB5810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741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.2.4</w:t>
      </w:r>
      <w:r w:rsidR="00E71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Обробка рукавичок одягнутих </w:t>
      </w:r>
      <w:r w:rsidRPr="00FB58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руки персоналу: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B5810">
        <w:rPr>
          <w:rFonts w:ascii="Times New Roman" w:hAnsi="Times New Roman" w:cs="Times New Roman"/>
          <w:color w:val="000000" w:themeColor="text1"/>
          <w:sz w:val="24"/>
          <w:szCs w:val="24"/>
        </w:rPr>
        <w:t>зовнішню поверхню</w:t>
      </w:r>
      <w:r w:rsidR="00E71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рукавичок</w:t>
      </w:r>
      <w:r w:rsidRPr="00FB5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ретельно протирають стерильним ватним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або марлевим тампоном, добре змоченим засобом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(не менше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мл засобу на тампон).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 вит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римки після завершення обробки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C5B">
        <w:rPr>
          <w:rFonts w:ascii="Times New Roman" w:hAnsi="Times New Roman" w:cs="Times New Roman"/>
          <w:color w:val="000000" w:themeColor="text1"/>
          <w:sz w:val="24"/>
          <w:szCs w:val="24"/>
        </w:rPr>
        <w:t>менше 30</w:t>
      </w:r>
      <w:r w:rsidR="00C40E01">
        <w:rPr>
          <w:rFonts w:ascii="Times New Roman" w:hAnsi="Times New Roman" w:cs="Times New Roman"/>
          <w:color w:val="000000" w:themeColor="text1"/>
          <w:sz w:val="24"/>
          <w:szCs w:val="24"/>
        </w:rPr>
        <w:t>сек</w:t>
      </w:r>
      <w:r w:rsidR="001C3B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DC" w:rsidRDefault="00741E47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3.2.5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Обробка з метою дезінфекції </w:t>
      </w:r>
      <w:r w:rsidR="00161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(а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нтисептики) рук у промисловості</w:t>
      </w:r>
      <w:r w:rsidR="00161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інших галузях</w:t>
      </w:r>
      <w:r w:rsidR="00161CDC" w:rsidRPr="00161CDC">
        <w:rPr>
          <w:rFonts w:ascii="Times New Roman" w:hAnsi="Times New Roman" w:cs="Times New Roman"/>
          <w:color w:val="000000" w:themeColor="text1"/>
          <w:sz w:val="24"/>
          <w:szCs w:val="24"/>
        </w:rPr>
        <w:t>, де потр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161CDC" w:rsidRPr="00161CDC">
        <w:rPr>
          <w:rFonts w:ascii="Times New Roman" w:hAnsi="Times New Roman" w:cs="Times New Roman"/>
          <w:color w:val="000000" w:themeColor="text1"/>
          <w:sz w:val="24"/>
          <w:szCs w:val="24"/>
        </w:rPr>
        <w:t>бне дотримання гігієнічних норм перед виконанням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після виконання 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>робіт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шкіру рук попередньо ретельно миють згідно прийнятого способу та висушують за допомогою стерильної серветки (рушника).У заглиблення сухої долоні наносять не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менше 3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>мл засобу та ретельно розподіляють по всій поверхні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долоні та втирають протягом 30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>сек.</w:t>
      </w:r>
    </w:p>
    <w:p w:rsidR="00161CDC" w:rsidRPr="00161CDC" w:rsidRDefault="00741E47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3.2</w:t>
      </w:r>
      <w:r w:rsidR="00161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1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метою дезінфек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ції (антисептики) рук у  побуті</w:t>
      </w:r>
      <w:r w:rsidR="00161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залежності </w:t>
      </w:r>
      <w:r w:rsidR="00161CDC" w:rsidRPr="00161CDC">
        <w:rPr>
          <w:rFonts w:ascii="Times New Roman" w:hAnsi="Times New Roman" w:cs="Times New Roman"/>
          <w:color w:val="000000" w:themeColor="text1"/>
          <w:sz w:val="24"/>
          <w:szCs w:val="24"/>
        </w:rPr>
        <w:t>від виконуваної роботи,</w:t>
      </w:r>
      <w:r w:rsidR="0016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шкіру рук дезінфікують до початку роботи 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і після попереднього  миття згідно п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рийнятого способу та висушують 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за допомогою стерильної серветки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(рушника)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Потім у заг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либлення сухої долоні вносять 3мл засобу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ретельно розпри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діляючи та втираючи протягом 30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сек. Можливо дезінфікувати шкіру рук без попереднього миття  пі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сля закінчення роботи, наносячи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3мл засобу на долоні та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ретельно  втираючи  протягом 30</w:t>
      </w:r>
      <w:r w:rsidR="004F0452">
        <w:rPr>
          <w:rFonts w:ascii="Times New Roman" w:hAnsi="Times New Roman" w:cs="Times New Roman"/>
          <w:color w:val="000000" w:themeColor="text1"/>
          <w:sz w:val="24"/>
          <w:szCs w:val="24"/>
        </w:rPr>
        <w:t>сек.</w:t>
      </w:r>
    </w:p>
    <w:p w:rsidR="008C0E2F" w:rsidRDefault="00741E47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3.2.7.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7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метою дезінфекції та профілактики грибкових захворювань шкіри стоп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побуті та після відвідування басейнів,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>саун,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>бань та  інш</w:t>
      </w:r>
      <w:r w:rsidR="00C508B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>Шкіру попередньо миють згідно прийнятого способу та висушують за допомогою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стерильної серветки (рушника)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>Потім</w:t>
      </w:r>
      <w:r w:rsidR="007B5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суху стопу наносять 3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>мл засобу та ретельно розподіляють та втирають по всій внутрішній та зовнішній поверхні до повного зволоження. Дезінфе</w:t>
      </w:r>
      <w:r w:rsidR="007B51D3">
        <w:rPr>
          <w:rFonts w:ascii="Times New Roman" w:hAnsi="Times New Roman" w:cs="Times New Roman"/>
          <w:color w:val="000000" w:themeColor="text1"/>
          <w:sz w:val="24"/>
          <w:szCs w:val="24"/>
        </w:rPr>
        <w:t>кцію шкіри виконують протягом 15</w:t>
      </w:r>
      <w:r w:rsidR="00B6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сек.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8C0E2F">
        <w:rPr>
          <w:rFonts w:ascii="Times New Roman" w:hAnsi="Times New Roman" w:cs="Times New Roman"/>
          <w:color w:val="000000" w:themeColor="text1"/>
          <w:sz w:val="24"/>
          <w:szCs w:val="24"/>
        </w:rPr>
        <w:t>профілактичній дез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інфекції поверхні взуття з гуми</w:t>
      </w:r>
      <w:r w:rsidR="008C0E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шкіри,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дерматину </w:t>
      </w:r>
      <w:r w:rsidR="008C0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(матеріалів стійких до дії спиртів) внутрішні поверхні протирають серветкою, змоченою засобом, або рівномірно зрошують засобом. Час 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витримки після нанесення засобу </w:t>
      </w:r>
      <w:r w:rsidR="008C0E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хвилини.</w:t>
      </w:r>
    </w:p>
    <w:p w:rsidR="00B67217" w:rsidRDefault="00741E47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3.2.8</w:t>
      </w:r>
      <w:r w:rsidR="00B67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метою профілактичної</w:t>
      </w:r>
      <w:r w:rsidR="009B3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870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36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санітарної обробки шкіряних покривів </w:t>
      </w:r>
      <w:r w:rsidR="009B3699" w:rsidRPr="009B369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</w:rPr>
        <w:t>в тому числі профілактики появи прищів (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Propionibacterium</w:t>
      </w:r>
      <w:r w:rsidR="009B3699" w:rsidRPr="009B3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acnes</w:t>
      </w:r>
      <w:r w:rsidR="009B3699" w:rsidRPr="009B36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, обробки місць пірсінгу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</w:rPr>
        <w:t>, свіжих татуюван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ь  до заключного загоювання, депіляції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</w:rPr>
        <w:t>)  добре змоч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ують ватний тампон  (не менше 3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</w:rPr>
        <w:t>мл засобу) і ретельно обробляють діля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>нку шкіри до повного зволоження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699">
        <w:rPr>
          <w:rFonts w:ascii="Times New Roman" w:hAnsi="Times New Roman" w:cs="Times New Roman"/>
          <w:color w:val="000000" w:themeColor="text1"/>
          <w:sz w:val="24"/>
          <w:szCs w:val="24"/>
        </w:rPr>
        <w:t>час витримки – не менше 30сек.</w:t>
      </w:r>
      <w:r w:rsidR="0087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Після обробки шкіру не миють, не витирають</w:t>
      </w:r>
      <w:r w:rsidR="00FD2CD5">
        <w:rPr>
          <w:rFonts w:ascii="Times New Roman" w:hAnsi="Times New Roman" w:cs="Times New Roman"/>
          <w:color w:val="000000" w:themeColor="text1"/>
          <w:sz w:val="24"/>
          <w:szCs w:val="24"/>
        </w:rPr>
        <w:t>, не висушують.</w:t>
      </w:r>
    </w:p>
    <w:p w:rsidR="00FD2CD5" w:rsidRDefault="00741E47" w:rsidP="003A6C5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 Дезінфекція поверхонь та інших об’єктів.</w:t>
      </w:r>
    </w:p>
    <w:p w:rsidR="00741E47" w:rsidRDefault="00741E47" w:rsidP="003A6C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3.3.1.</w:t>
      </w:r>
      <w:r w:rsidR="00583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3298" w:rsidRPr="00B23298">
        <w:rPr>
          <w:rFonts w:ascii="Times New Roman" w:hAnsi="Times New Roman" w:cs="Times New Roman"/>
          <w:color w:val="000000" w:themeColor="text1"/>
          <w:sz w:val="24"/>
          <w:szCs w:val="24"/>
        </w:rPr>
        <w:t>Засіб</w:t>
      </w:r>
      <w:r w:rsidR="00B23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застосовують для дезінфекції об’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B23298">
        <w:rPr>
          <w:rFonts w:ascii="Times New Roman" w:hAnsi="Times New Roman" w:cs="Times New Roman"/>
          <w:color w:val="000000" w:themeColor="text1"/>
          <w:sz w:val="24"/>
          <w:szCs w:val="24"/>
        </w:rPr>
        <w:t>кті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23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вигот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овлених з будь-яких  матеріалів</w:t>
      </w:r>
      <w:r w:rsidR="00B23298">
        <w:rPr>
          <w:rFonts w:ascii="Times New Roman" w:hAnsi="Times New Roman" w:cs="Times New Roman"/>
          <w:color w:val="000000" w:themeColor="text1"/>
          <w:sz w:val="24"/>
          <w:szCs w:val="24"/>
        </w:rPr>
        <w:t>, за винятком чутливих до дії спиртів; поверхонь пофарбованих  низькосортною фарбою, покритих лаком, виготовлених з акрилового скла.</w:t>
      </w:r>
    </w:p>
    <w:p w:rsidR="0058321A" w:rsidRDefault="00B23298" w:rsidP="0058321A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3.3.2</w:t>
      </w:r>
      <w:r w:rsidRPr="00F2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="00F222AB" w:rsidRPr="00F222A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проведення дезінфекції 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евеликих за площею  поверхонь (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>в т.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числі столи, апаратура, 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підлокітники крісел тощо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протирають ганчір’ям (серветками, ватними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тампонами), змоченими у засобі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>, або рівномірно зрошують засобом за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допомогою ручного розпилювача 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>з відстані 30-50 см до повного змочування поверхні.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 витрати засобу при протиранні </w:t>
      </w:r>
      <w:r w:rsidR="00201675" w:rsidRPr="00914E2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8321A" w:rsidRPr="00914E2F">
        <w:rPr>
          <w:rFonts w:ascii="Times New Roman" w:hAnsi="Times New Roman" w:cs="Times New Roman"/>
          <w:color w:val="000000" w:themeColor="text1"/>
          <w:sz w:val="24"/>
          <w:szCs w:val="24"/>
        </w:rPr>
        <w:t>0-80</w:t>
      </w:r>
      <w:r w:rsidR="00F222AB" w:rsidRPr="00914E2F">
        <w:rPr>
          <w:rFonts w:ascii="Times New Roman" w:hAnsi="Times New Roman" w:cs="Times New Roman"/>
          <w:color w:val="000000" w:themeColor="text1"/>
          <w:sz w:val="24"/>
          <w:szCs w:val="24"/>
        </w:rPr>
        <w:t>мл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засобу на 1кв.м. поверхні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</w:t>
      </w:r>
      <w:r w:rsidR="00F222AB" w:rsidRPr="00914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зрошуванні </w:t>
      </w:r>
      <w:r w:rsidR="00172395" w:rsidRPr="00914E2F">
        <w:rPr>
          <w:rFonts w:ascii="Times New Roman" w:hAnsi="Times New Roman" w:cs="Times New Roman"/>
          <w:color w:val="000000" w:themeColor="text1"/>
          <w:sz w:val="24"/>
          <w:szCs w:val="24"/>
        </w:rPr>
        <w:t>20-30</w:t>
      </w:r>
      <w:r w:rsidR="00F222AB" w:rsidRPr="00914E2F">
        <w:rPr>
          <w:rFonts w:ascii="Times New Roman" w:hAnsi="Times New Roman" w:cs="Times New Roman"/>
          <w:color w:val="000000" w:themeColor="text1"/>
          <w:sz w:val="24"/>
          <w:szCs w:val="24"/>
        </w:rPr>
        <w:t>мл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засобу на 1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>кв.м. поверхні.</w:t>
      </w:r>
      <w:r w:rsidR="00595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Обробка проводиться однократно. Змивання засобу з поверхонь не обов’язкове.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352">
        <w:rPr>
          <w:rFonts w:ascii="Times New Roman" w:hAnsi="Times New Roman" w:cs="Times New Roman"/>
          <w:color w:val="000000" w:themeColor="text1"/>
          <w:sz w:val="24"/>
          <w:szCs w:val="24"/>
        </w:rPr>
        <w:t>При вірусній інфекції обробку поверхонь пров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одять двократно з інтервалом 15</w:t>
      </w:r>
      <w:r w:rsidR="0059535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між часом витримки. </w:t>
      </w:r>
      <w:r w:rsidR="00F2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Оброблені засобом поверхні, предмети догляду за хворими, </w:t>
      </w:r>
      <w:r w:rsidR="00595352">
        <w:rPr>
          <w:rFonts w:ascii="Times New Roman" w:hAnsi="Times New Roman" w:cs="Times New Roman"/>
          <w:color w:val="000000" w:themeColor="text1"/>
          <w:sz w:val="24"/>
          <w:szCs w:val="24"/>
        </w:rPr>
        <w:t>ви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роби медичного призначення тощо</w:t>
      </w:r>
      <w:r w:rsidR="00595352">
        <w:rPr>
          <w:rFonts w:ascii="Times New Roman" w:hAnsi="Times New Roman" w:cs="Times New Roman"/>
          <w:color w:val="000000" w:themeColor="text1"/>
          <w:sz w:val="24"/>
          <w:szCs w:val="24"/>
        </w:rPr>
        <w:t>, що безпосередньо контактують із слизов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>ими оболонками</w:t>
      </w:r>
      <w:r w:rsidR="001C3BEF">
        <w:rPr>
          <w:rFonts w:ascii="Times New Roman" w:hAnsi="Times New Roman" w:cs="Times New Roman"/>
          <w:color w:val="000000" w:themeColor="text1"/>
          <w:sz w:val="24"/>
          <w:szCs w:val="24"/>
        </w:rPr>
        <w:t>, рекомендується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352">
        <w:rPr>
          <w:rFonts w:ascii="Times New Roman" w:hAnsi="Times New Roman" w:cs="Times New Roman"/>
          <w:color w:val="000000" w:themeColor="text1"/>
          <w:sz w:val="24"/>
          <w:szCs w:val="24"/>
        </w:rPr>
        <w:t>перед використанням промити дистильованою водо</w:t>
      </w:r>
      <w:r w:rsidR="00B17824">
        <w:rPr>
          <w:rFonts w:ascii="Times New Roman" w:hAnsi="Times New Roman" w:cs="Times New Roman"/>
          <w:color w:val="000000" w:themeColor="text1"/>
          <w:sz w:val="24"/>
          <w:szCs w:val="24"/>
        </w:rPr>
        <w:t>ю,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824">
        <w:rPr>
          <w:rFonts w:ascii="Times New Roman" w:hAnsi="Times New Roman" w:cs="Times New Roman"/>
          <w:color w:val="000000" w:themeColor="text1"/>
          <w:sz w:val="24"/>
          <w:szCs w:val="24"/>
        </w:rPr>
        <w:t>висушити марлевими се</w:t>
      </w:r>
      <w:r w:rsidR="00583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рветками. </w:t>
      </w:r>
    </w:p>
    <w:p w:rsidR="00770EC9" w:rsidRDefault="00595352" w:rsidP="00FD395D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 допустима для одноразової обробки площа 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>повинна не перевищувати більше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10%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загальної площі приміщення. Дезінфекція пр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>оводиться відповідно до режимів</w:t>
      </w:r>
      <w:r w:rsidR="00E30126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представлених у таблиці 1.</w:t>
      </w:r>
    </w:p>
    <w:p w:rsidR="00165D2E" w:rsidRPr="00C64B8F" w:rsidRDefault="00165D2E" w:rsidP="006C6E9B">
      <w:pPr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5D2E" w:rsidRPr="00C64B8F" w:rsidRDefault="00165D2E" w:rsidP="006C6E9B">
      <w:pPr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A45A9" w:rsidRDefault="002A45A9" w:rsidP="006C6E9B">
      <w:pPr>
        <w:ind w:left="-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Таблиця 1</w:t>
      </w:r>
    </w:p>
    <w:p w:rsidR="00D03EB0" w:rsidRPr="002A45A9" w:rsidRDefault="00D03EB0" w:rsidP="002A45A9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2A45A9" w:rsidRPr="002A45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Режими дезінфекції </w:t>
      </w:r>
      <w:r w:rsidRPr="002A45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2A45A9" w:rsidRPr="002A45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поверхонь  та об’єктів із різноманітних матеріалів</w:t>
      </w:r>
      <w:r w:rsidRPr="002A45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2A45A9" w:rsidRPr="002A45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</w:t>
      </w:r>
    </w:p>
    <w:tbl>
      <w:tblPr>
        <w:tblW w:w="9867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1984"/>
        <w:gridCol w:w="1843"/>
        <w:gridCol w:w="1843"/>
      </w:tblGrid>
      <w:tr w:rsidR="00FF13ED" w:rsidTr="007819A3">
        <w:trPr>
          <w:trHeight w:val="609"/>
        </w:trPr>
        <w:tc>
          <w:tcPr>
            <w:tcW w:w="4197" w:type="dxa"/>
          </w:tcPr>
          <w:p w:rsidR="00D03EB0" w:rsidRPr="007819A3" w:rsidRDefault="002A45A9" w:rsidP="007819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A45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Об’єкти знезараження</w:t>
            </w:r>
          </w:p>
        </w:tc>
        <w:tc>
          <w:tcPr>
            <w:tcW w:w="1984" w:type="dxa"/>
          </w:tcPr>
          <w:p w:rsidR="00D03EB0" w:rsidRPr="002A45A9" w:rsidRDefault="00C23749" w:rsidP="002A45A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45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інфекції</w:t>
            </w:r>
          </w:p>
        </w:tc>
        <w:tc>
          <w:tcPr>
            <w:tcW w:w="1843" w:type="dxa"/>
          </w:tcPr>
          <w:p w:rsidR="00D03EB0" w:rsidRPr="00B17824" w:rsidRDefault="00C23749" w:rsidP="002A45A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2A45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Експозиція</w:t>
            </w:r>
          </w:p>
        </w:tc>
        <w:tc>
          <w:tcPr>
            <w:tcW w:w="1843" w:type="dxa"/>
          </w:tcPr>
          <w:p w:rsidR="00D03EB0" w:rsidRPr="002A45A9" w:rsidRDefault="00C23749" w:rsidP="007819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Спосіб знезараження</w:t>
            </w:r>
          </w:p>
        </w:tc>
      </w:tr>
      <w:tr w:rsidR="00FF13ED" w:rsidTr="00FD395D">
        <w:trPr>
          <w:trHeight w:val="70"/>
        </w:trPr>
        <w:tc>
          <w:tcPr>
            <w:tcW w:w="4197" w:type="dxa"/>
            <w:vMerge w:val="restart"/>
          </w:tcPr>
          <w:p w:rsidR="00F86E75" w:rsidRDefault="00BB5E9D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="002A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оверхні приміщень, предмети   </w:t>
            </w:r>
            <w:r w:rsidR="002A45A9" w:rsidRPr="008C0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обстановки</w:t>
            </w:r>
            <w:r w:rsidR="00F8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86E75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медичні рукавички;</w:t>
            </w:r>
          </w:p>
          <w:p w:rsidR="00F86E75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A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поверхні приладів, </w:t>
            </w:r>
            <w:r w:rsid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устаткуван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ня (в т.ч.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бактерицидні лампи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кондиціонери</w:t>
            </w:r>
            <w:r w:rsid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кнопки апаратів, дверні руч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F86E75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</w:t>
            </w:r>
            <w:r w:rsidR="001B2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C0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 </w:t>
            </w:r>
            <w:r w:rsidR="002A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медичного приз</w:t>
            </w:r>
            <w:r w:rsidR="001B2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начення, медичне устаткування (у</w:t>
            </w:r>
            <w:r w:rsidR="002A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т.ч</w:t>
            </w:r>
            <w:r w:rsidR="001B2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дрібні ручні інструменти, що застосовуються у стоматології, н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аконечники до бормашин, турбіни, протези</w:t>
            </w:r>
            <w:r w:rsid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стоматологічні відбитки</w:t>
            </w:r>
            <w:r w:rsid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стоматологічні 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свердла</w:t>
            </w:r>
            <w:r w:rsid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тощо);</w:t>
            </w:r>
          </w:p>
          <w:p w:rsidR="00F86E75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B2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манікюрні та педікюрні інструмент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інше косметичне приладдя;</w:t>
            </w:r>
          </w:p>
          <w:p w:rsidR="00F86E75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54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санітарно-технічне обладнання прибиральний інвентар</w:t>
            </w:r>
            <w:r w:rsidR="001B2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предмети догляду за хворими тощо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86E75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25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</w:t>
            </w:r>
            <w:r w:rsidR="00F25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хні санітарного транспорту </w:t>
            </w:r>
            <w:r w:rsidR="00F25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автомобільного транспорту для перевезення пасажирів тощо;</w:t>
            </w:r>
          </w:p>
          <w:p w:rsidR="00F86E75" w:rsidRPr="007819A3" w:rsidRDefault="00F86E75" w:rsidP="006C6E9B">
            <w:pPr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спортивне обладнання  та інвентар,взуття, гумові килимки;</w:t>
            </w:r>
          </w:p>
        </w:tc>
        <w:tc>
          <w:tcPr>
            <w:tcW w:w="1984" w:type="dxa"/>
          </w:tcPr>
          <w:p w:rsidR="001B2038" w:rsidRDefault="00FF13ED" w:rsidP="00E87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Бактеріальні</w:t>
            </w:r>
          </w:p>
          <w:p w:rsidR="001B2038" w:rsidRDefault="00FF13ED" w:rsidP="00E87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(виключаючи туберкульоз),</w:t>
            </w:r>
          </w:p>
          <w:p w:rsidR="00FF13ED" w:rsidRDefault="00266ABD" w:rsidP="00E87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вірусні </w:t>
            </w:r>
            <w:r w:rsidR="00FF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інфекції</w:t>
            </w:r>
          </w:p>
          <w:p w:rsidR="00FF13ED" w:rsidRDefault="00FF13ED" w:rsidP="00D03E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45A9" w:rsidRPr="00B17824" w:rsidRDefault="001B2038" w:rsidP="002A4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FF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</w:t>
            </w:r>
            <w:r w:rsidR="00FF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7824" w:rsidRPr="00AD6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r w:rsidR="00B1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сек.</w:t>
            </w:r>
          </w:p>
        </w:tc>
        <w:tc>
          <w:tcPr>
            <w:tcW w:w="1843" w:type="dxa"/>
          </w:tcPr>
          <w:p w:rsidR="00FF13ED" w:rsidRDefault="00FF13ED" w:rsidP="0078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Протирання </w:t>
            </w:r>
            <w:r w:rsidR="0020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серветкою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 зрошення</w:t>
            </w:r>
          </w:p>
          <w:p w:rsidR="00FF13ED" w:rsidRDefault="00201675" w:rsidP="007819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розпилювачем </w:t>
            </w:r>
          </w:p>
        </w:tc>
      </w:tr>
      <w:tr w:rsidR="00FF13ED" w:rsidTr="008C0E2F">
        <w:trPr>
          <w:trHeight w:val="3096"/>
        </w:trPr>
        <w:tc>
          <w:tcPr>
            <w:tcW w:w="4197" w:type="dxa"/>
            <w:vMerge/>
          </w:tcPr>
          <w:p w:rsidR="00FF13ED" w:rsidRDefault="00FF13ED" w:rsidP="00D03EB0">
            <w:pPr>
              <w:ind w:left="-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038" w:rsidRDefault="00FF13ED" w:rsidP="00E87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Бактеріальні</w:t>
            </w:r>
          </w:p>
          <w:p w:rsidR="001B2038" w:rsidRDefault="00FF13ED" w:rsidP="00E87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</w:t>
            </w:r>
            <w:r w:rsidR="00F8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ключаючи  туберкульоз)</w:t>
            </w:r>
            <w:r w:rsidR="002A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кандидози,</w:t>
            </w:r>
          </w:p>
          <w:p w:rsidR="00FF13ED" w:rsidRPr="007819A3" w:rsidRDefault="002A45A9" w:rsidP="0078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дерматофіти</w:t>
            </w:r>
          </w:p>
        </w:tc>
        <w:tc>
          <w:tcPr>
            <w:tcW w:w="1843" w:type="dxa"/>
          </w:tcPr>
          <w:p w:rsidR="00FF13ED" w:rsidRPr="007819A3" w:rsidRDefault="001B2038" w:rsidP="007819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20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60 сек.</w:t>
            </w:r>
          </w:p>
        </w:tc>
        <w:tc>
          <w:tcPr>
            <w:tcW w:w="1843" w:type="dxa"/>
          </w:tcPr>
          <w:p w:rsidR="00FF13ED" w:rsidRDefault="001B2038" w:rsidP="0078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Протирання </w:t>
            </w:r>
            <w:r w:rsidR="0020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серветкою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 зрошення</w:t>
            </w:r>
            <w:r w:rsidR="00201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розпилювачем</w:t>
            </w:r>
            <w:r w:rsidR="00D87C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,зануренням</w:t>
            </w:r>
          </w:p>
          <w:p w:rsidR="00FF13ED" w:rsidRPr="008E715D" w:rsidRDefault="00D87C72" w:rsidP="0078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15D">
              <w:rPr>
                <w:rFonts w:ascii="Times New Roman" w:hAnsi="Times New Roman" w:cs="Times New Roman"/>
                <w:sz w:val="20"/>
                <w:szCs w:val="20"/>
              </w:rPr>
              <w:t>(стосується дрібних стоматологіч</w:t>
            </w:r>
            <w:r w:rsidR="008E715D" w:rsidRPr="008E715D">
              <w:rPr>
                <w:rFonts w:ascii="Times New Roman" w:hAnsi="Times New Roman" w:cs="Times New Roman"/>
                <w:sz w:val="20"/>
                <w:szCs w:val="20"/>
              </w:rPr>
              <w:t>них та манікюр</w:t>
            </w:r>
            <w:r w:rsidR="008E715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715D" w:rsidRPr="008E715D">
              <w:rPr>
                <w:rFonts w:ascii="Times New Roman" w:hAnsi="Times New Roman" w:cs="Times New Roman"/>
                <w:sz w:val="20"/>
                <w:szCs w:val="20"/>
              </w:rPr>
              <w:t xml:space="preserve">их і педікюрних </w:t>
            </w:r>
            <w:r w:rsidRPr="008E715D">
              <w:rPr>
                <w:rFonts w:ascii="Times New Roman" w:hAnsi="Times New Roman" w:cs="Times New Roman"/>
                <w:sz w:val="20"/>
                <w:szCs w:val="20"/>
              </w:rPr>
              <w:t>інструментів</w:t>
            </w:r>
            <w:r w:rsidR="008E715D" w:rsidRPr="008E71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0E2F" w:rsidTr="008C0E2F">
        <w:trPr>
          <w:trHeight w:val="852"/>
        </w:trPr>
        <w:tc>
          <w:tcPr>
            <w:tcW w:w="4197" w:type="dxa"/>
          </w:tcPr>
          <w:p w:rsidR="008C0E2F" w:rsidRDefault="008C0E2F" w:rsidP="007819A3">
            <w:pPr>
              <w:tabs>
                <w:tab w:val="left" w:pos="3072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Біологічні виділення, забруднення  включаючи кров,</w:t>
            </w:r>
            <w:r w:rsidR="00F8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иворотку, блювотні маси тощо (в тому числі розлиті </w:t>
            </w:r>
            <w:r w:rsidR="00F86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поверхнях)</w:t>
            </w:r>
          </w:p>
        </w:tc>
        <w:tc>
          <w:tcPr>
            <w:tcW w:w="1984" w:type="dxa"/>
          </w:tcPr>
          <w:p w:rsidR="008C0E2F" w:rsidRDefault="008C0E2F" w:rsidP="00781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0E2F" w:rsidRDefault="00F86E75" w:rsidP="007819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2,0 хв</w:t>
            </w:r>
          </w:p>
        </w:tc>
        <w:tc>
          <w:tcPr>
            <w:tcW w:w="1843" w:type="dxa"/>
          </w:tcPr>
          <w:p w:rsidR="008C0E2F" w:rsidRDefault="00201675" w:rsidP="00BB5E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5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ротирання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заливання розчином засобу</w:t>
            </w:r>
          </w:p>
        </w:tc>
      </w:tr>
    </w:tbl>
    <w:p w:rsidR="00D03EB0" w:rsidRDefault="00D03EB0" w:rsidP="00E30126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EB0" w:rsidRDefault="001B2038" w:rsidP="00BB5E9D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3.4.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17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Швидка дезінфекція поверхонь, </w:t>
      </w:r>
      <w:r w:rsidR="00B17824" w:rsidRPr="00B17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медичного 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обладнання, виробів медичного призначення, в </w:t>
      </w:r>
      <w:r w:rsidR="00B17824">
        <w:rPr>
          <w:rFonts w:ascii="Times New Roman" w:hAnsi="Times New Roman" w:cs="Times New Roman"/>
          <w:color w:val="000000" w:themeColor="text1"/>
          <w:sz w:val="24"/>
          <w:szCs w:val="24"/>
        </w:rPr>
        <w:t>тому</w:t>
      </w:r>
      <w:r w:rsidR="00266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числі 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>некритичних інструментів</w:t>
      </w:r>
      <w:r w:rsidR="00B17824">
        <w:rPr>
          <w:rFonts w:ascii="Times New Roman" w:hAnsi="Times New Roman" w:cs="Times New Roman"/>
          <w:color w:val="000000" w:themeColor="text1"/>
          <w:sz w:val="24"/>
          <w:szCs w:val="24"/>
        </w:rPr>
        <w:t>, рукавичок та інших невеликих за розміром об’єктів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екстрених (ургентних) випадках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проводиться  методом протирання  або зрошення (за наявності розпилювача) відповідно до Європейських стандартів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732D3E" w:rsidRP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13697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2D3E" w:rsidRP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>1276,</w:t>
      </w:r>
      <w:r w:rsidR="00732D3E" w:rsidRP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1650,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732D3E" w:rsidRP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14476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1275,</w:t>
      </w:r>
      <w:r w:rsidR="00732D3E" w:rsidRP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</w:t>
      </w:r>
      <w:r w:rsidR="00732D3E" w:rsidRPr="00732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13624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>. Кількість засо</w:t>
      </w:r>
      <w:r w:rsidR="00BB5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 на одну обробку не більше 30мл/м² при </w:t>
      </w:r>
      <w:r w:rsidR="00732D3E">
        <w:rPr>
          <w:rFonts w:ascii="Times New Roman" w:hAnsi="Times New Roman" w:cs="Times New Roman"/>
          <w:color w:val="000000" w:themeColor="text1"/>
          <w:sz w:val="24"/>
          <w:szCs w:val="24"/>
        </w:rPr>
        <w:t>експозиції обробки 15 сек.</w:t>
      </w:r>
    </w:p>
    <w:p w:rsidR="002A45A9" w:rsidRDefault="00CB6152" w:rsidP="00EA4B30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3.5. Дезінфекція виробів медичного призначення: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дезінфекція проводиться </w:t>
      </w:r>
      <w:r w:rsidR="00283A3C">
        <w:rPr>
          <w:rFonts w:ascii="Times New Roman" w:hAnsi="Times New Roman" w:cs="Times New Roman"/>
          <w:color w:val="000000" w:themeColor="text1"/>
          <w:sz w:val="24"/>
          <w:szCs w:val="24"/>
        </w:rPr>
        <w:t>в пластмасових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емальованих або нержавіючих ємностях із кришками, що добре закриваються. Вироби з різних матеріалів повністю занурюють у ємність із засобом, заповнюючи ним за допомогою допоміжних засобів (шприци, піпетки) порожнини і канали виробів з метою видалення повітря. Роз’ємні вироби дезінфікують у розібраному стані.</w:t>
      </w:r>
      <w:r w:rsidR="00283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Товщина шару розчину над виробом має бути </w:t>
      </w:r>
      <w:r w:rsidR="00283A3C">
        <w:rPr>
          <w:rFonts w:ascii="Times New Roman" w:hAnsi="Times New Roman" w:cs="Times New Roman"/>
          <w:color w:val="000000" w:themeColor="text1"/>
          <w:sz w:val="24"/>
          <w:szCs w:val="24"/>
        </w:rPr>
        <w:t>не менше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см.</w:t>
      </w:r>
      <w:r w:rsidR="00283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Вироби  медичного призначення  необхідно повністю занурювати  в зас</w:t>
      </w:r>
      <w:r w:rsidR="00283A3C">
        <w:rPr>
          <w:rFonts w:ascii="Times New Roman" w:hAnsi="Times New Roman" w:cs="Times New Roman"/>
          <w:color w:val="000000" w:themeColor="text1"/>
          <w:sz w:val="24"/>
          <w:szCs w:val="24"/>
        </w:rPr>
        <w:t>іб одразу після їх використання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забезпечивши швидке видалення з виробів видимих забруднень з допомогою тканевих серветок,</w:t>
      </w:r>
      <w:r w:rsidR="00283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які після використання дезінфікують в окремій ємності  та потім утилізують.</w:t>
      </w:r>
    </w:p>
    <w:p w:rsidR="00EA4B30" w:rsidRDefault="00EA4B30" w:rsidP="00EA4B3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EB0" w:rsidRDefault="00CE0131" w:rsidP="00B31FBC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BB5E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ЗАСТЕРЕЖНІ ЗАХОДИ ПРИ РОБОТІ ІЗ ЗАСОБОМ</w:t>
      </w:r>
    </w:p>
    <w:p w:rsidR="00CE0131" w:rsidRDefault="00CE0131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Необхідні </w:t>
      </w:r>
      <w:r w:rsidRPr="00CE0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засоби захисту </w:t>
      </w:r>
      <w:r w:rsidR="00B31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шкіри, органів дихання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E0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очей при роботі із засобом.</w:t>
      </w:r>
      <w:r w:rsidR="00B31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1FBC">
        <w:rPr>
          <w:rFonts w:ascii="Times New Roman" w:hAnsi="Times New Roman" w:cs="Times New Roman"/>
          <w:color w:val="000000" w:themeColor="text1"/>
          <w:sz w:val="24"/>
          <w:szCs w:val="24"/>
        </w:rPr>
        <w:t>Використання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B31FBC">
        <w:rPr>
          <w:rFonts w:ascii="Times New Roman" w:hAnsi="Times New Roman" w:cs="Times New Roman"/>
          <w:color w:val="000000" w:themeColor="text1"/>
          <w:sz w:val="24"/>
          <w:szCs w:val="24"/>
        </w:rPr>
        <w:t>асобу з метою дезінфекції шкіри, виробів медичного призначення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малих</w:t>
      </w:r>
      <w:r w:rsidR="00B31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поверхонь не потребує засобів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індивідуального захисту шкіри, органів дихання  та очей та в присутності безпосередньо не причетних до дезінфекції</w:t>
      </w:r>
      <w:r w:rsidR="00B31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людей (пацієнтів, відвідувачів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тощо).</w:t>
      </w:r>
    </w:p>
    <w:p w:rsidR="00BE7CA9" w:rsidRDefault="00B31FBC" w:rsidP="00B31FBC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4.2. </w:t>
      </w:r>
      <w:r w:rsidR="00CE0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Загальні застережні заходи при роботі із засобом.</w:t>
      </w:r>
    </w:p>
    <w:p w:rsidR="00BE7CA9" w:rsidRDefault="00B31FBC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4.2.1.</w:t>
      </w:r>
      <w:r w:rsidR="00BE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131" w:rsidRPr="00CE0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Засіб </w:t>
      </w:r>
      <w:r w:rsidR="00CE0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«ДЕЗОВІР» призначений тільки для зовнішнього застосування. </w:t>
      </w:r>
    </w:p>
    <w:p w:rsidR="00CE0131" w:rsidRDefault="00B31FBC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4.2.2.</w:t>
      </w:r>
      <w:r w:rsidR="00BE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використовувати для </w:t>
      </w:r>
      <w:r w:rsidR="00BE7CA9">
        <w:rPr>
          <w:rFonts w:ascii="Times New Roman" w:hAnsi="Times New Roman" w:cs="Times New Roman"/>
          <w:color w:val="000000" w:themeColor="text1"/>
          <w:sz w:val="24"/>
          <w:szCs w:val="24"/>
        </w:rPr>
        <w:t>дезінфекції шкіри осіб, які мають підвищену чутливість до компонентів засобу.</w:t>
      </w:r>
    </w:p>
    <w:p w:rsidR="00BE7CA9" w:rsidRDefault="00BE7CA9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BE7CA9">
        <w:rPr>
          <w:rFonts w:ascii="Times New Roman" w:hAnsi="Times New Roman" w:cs="Times New Roman"/>
          <w:color w:val="000000" w:themeColor="text1"/>
          <w:sz w:val="24"/>
          <w:szCs w:val="24"/>
        </w:rPr>
        <w:t>Не наносити на рани та слизові оболонки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31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допускати потрапляння засобу в очі.</w:t>
      </w:r>
    </w:p>
    <w:p w:rsidR="00BE7CA9" w:rsidRDefault="00BE7CA9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4.2.4.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Засі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б небезпечний при проковтуванні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тому необхідно уникати його потрапляння у шлунок. </w:t>
      </w:r>
    </w:p>
    <w:p w:rsidR="00CE0131" w:rsidRPr="00CE0131" w:rsidRDefault="00BE7CA9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4.2.5.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Засіб є 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легкозаймистим,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пожежонебезпечним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використовувати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приміщеннях 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за наявності джерел відкритого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вогню та тепла.</w:t>
      </w:r>
    </w:p>
    <w:p w:rsidR="00F70CE0" w:rsidRPr="00F70CE0" w:rsidRDefault="00E30802" w:rsidP="00B31F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9631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BE7C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4.2.6</w:t>
      </w:r>
      <w:r w:rsidR="00F70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Засіб зберігати в щільно закритій тарі виробника, окремо від ліків, в місцях недосяжних для дітей, в вентильованих складських приміщеннях при температурі не нижче -5</w:t>
      </w:r>
      <w:r w:rsidR="00C23749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С та не вище 30</w:t>
      </w:r>
      <w:r w:rsidR="00C23749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захищених від прямого соняч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проміння.</w:t>
      </w:r>
    </w:p>
    <w:p w:rsidR="009B2B68" w:rsidRDefault="00963184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0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4.2.7.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0CE0" w:rsidRPr="00E761F5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61F5">
        <w:rPr>
          <w:rFonts w:ascii="Times New Roman" w:hAnsi="Times New Roman" w:cs="Times New Roman"/>
          <w:color w:val="000000" w:themeColor="text1"/>
          <w:sz w:val="24"/>
          <w:szCs w:val="24"/>
        </w:rPr>
        <w:t>розливі великої кількості засобу забезп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ечити  провітрювання приміщення</w:t>
      </w:r>
      <w:r w:rsidR="00E761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CA9">
        <w:rPr>
          <w:rFonts w:ascii="Times New Roman" w:hAnsi="Times New Roman" w:cs="Times New Roman"/>
          <w:color w:val="000000" w:themeColor="text1"/>
          <w:sz w:val="24"/>
          <w:szCs w:val="24"/>
        </w:rPr>
        <w:t>Пролитий засіб збирають піском а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бо іншим негорючим матеріалом</w:t>
      </w:r>
      <w:r w:rsidR="009B2B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E7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 добре поглинає рідину. </w:t>
      </w:r>
      <w:r w:rsidR="009B2B68">
        <w:rPr>
          <w:rFonts w:ascii="Times New Roman" w:hAnsi="Times New Roman" w:cs="Times New Roman"/>
          <w:color w:val="000000" w:themeColor="text1"/>
          <w:sz w:val="24"/>
          <w:szCs w:val="24"/>
        </w:rPr>
        <w:t>Очищену поверхню промивають водою.</w:t>
      </w:r>
    </w:p>
    <w:p w:rsidR="009B2B68" w:rsidRPr="009B2B68" w:rsidRDefault="009B2B68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9B2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F70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2.8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B2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2B68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використовувати після закінчення терміну придатності.</w:t>
      </w:r>
    </w:p>
    <w:p w:rsidR="00963184" w:rsidRDefault="00E30802" w:rsidP="00B31F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F70C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</w:t>
      </w:r>
      <w:r w:rsidR="009B2B68" w:rsidRPr="009B2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9B2B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Методи утилізації. </w:t>
      </w:r>
      <w:r w:rsidR="009B2B68" w:rsidRPr="009B2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Партії засобу «ДЕЗОВІР» </w:t>
      </w:r>
      <w:r w:rsidR="009B2B68">
        <w:rPr>
          <w:rFonts w:ascii="Times New Roman" w:hAnsi="Times New Roman" w:cs="Times New Roman"/>
          <w:color w:val="000000" w:themeColor="text1"/>
          <w:sz w:val="24"/>
          <w:szCs w:val="24"/>
        </w:rPr>
        <w:t>після закінчення терміну придатності знешкоджують відповідно до вимог ДСанПіН 2.2.7.029. Неконденційні партії засобу  у випадку порушення умов зберігання проводять згідно вимог Закону України «Про вилуч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>ення з обігу</w:t>
      </w:r>
      <w:r w:rsidR="009B2B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2B68">
        <w:rPr>
          <w:rFonts w:ascii="Times New Roman" w:hAnsi="Times New Roman" w:cs="Times New Roman"/>
          <w:color w:val="000000" w:themeColor="text1"/>
          <w:sz w:val="24"/>
          <w:szCs w:val="24"/>
        </w:rPr>
        <w:t>утилізацію, знищення або подальше використання неякісної небезпечної продукції» та Постановою КМУ від 24.01.2000 р. №50 « Про затвердження загальних</w:t>
      </w:r>
      <w:r w:rsidR="00EE3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вимог до здійснення  переробки</w:t>
      </w:r>
      <w:r w:rsidR="009B2B68">
        <w:rPr>
          <w:rFonts w:ascii="Times New Roman" w:hAnsi="Times New Roman" w:cs="Times New Roman"/>
          <w:color w:val="000000" w:themeColor="text1"/>
          <w:sz w:val="24"/>
          <w:szCs w:val="24"/>
        </w:rPr>
        <w:t>, утилізації, знищення або подальшого використання вилученого з обігу неякісної та небезпечної продукції».</w:t>
      </w:r>
    </w:p>
    <w:p w:rsidR="00F70CE0" w:rsidRDefault="00F70CE0" w:rsidP="00B31FBC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2B68" w:rsidRPr="00EE3F22" w:rsidRDefault="009B2B68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5</w:t>
      </w:r>
      <w:r w:rsidR="00C56A3E"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ОЗНАКИ ГОСТРОГО</w:t>
      </w:r>
      <w:r w:rsidR="00C56A3E"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ОТРУЄННЯ.</w:t>
      </w:r>
      <w:r w:rsidR="00EE3F22"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ЗАХОДИ</w:t>
      </w:r>
      <w:r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ПЕРШОЇ ДОПОМОГИ</w:t>
      </w:r>
      <w:r w:rsidR="00EE3F22"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 ОТРУЄННІ</w:t>
      </w:r>
      <w:r w:rsidR="00C56A3E" w:rsidRP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63184" w:rsidRDefault="00C56A3E" w:rsidP="00EE3F22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Ознаки гострого отруєння.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відмічено.</w:t>
      </w:r>
    </w:p>
    <w:p w:rsidR="00C56A3E" w:rsidRDefault="00C56A3E" w:rsidP="00B31F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5.2.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Заходи першої допомоги при попаданні засобу в очі. </w:t>
      </w:r>
      <w:r w:rsidRPr="00C56A3E">
        <w:rPr>
          <w:rFonts w:ascii="Times New Roman" w:hAnsi="Times New Roman" w:cs="Times New Roman"/>
          <w:color w:val="000000" w:themeColor="text1"/>
          <w:sz w:val="24"/>
          <w:szCs w:val="24"/>
        </w:rPr>
        <w:t>Пром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ити  очі великою кількістю води та закапати 1-2 каплями  30% розчину сульфацилу натрію. </w:t>
      </w:r>
      <w:r w:rsidRPr="00C56A3E">
        <w:rPr>
          <w:rFonts w:ascii="Times New Roman" w:hAnsi="Times New Roman" w:cs="Times New Roman"/>
          <w:color w:val="000000" w:themeColor="text1"/>
          <w:sz w:val="24"/>
          <w:szCs w:val="24"/>
        </w:rPr>
        <w:t>За необхідності звернутись до лікаря.</w:t>
      </w:r>
    </w:p>
    <w:p w:rsidR="001B4B1B" w:rsidRDefault="00C56A3E" w:rsidP="00EA4B3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5.3.</w:t>
      </w:r>
      <w:r w:rsidR="00EE3F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Заходи першої допомоги при попаданні засобу у шлунок. </w:t>
      </w:r>
      <w:r w:rsidRPr="00C56A3E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комендується  прополоскати ротову порожнину водою  і випити велику кількість води для промивання  шлунку. Потім випити 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декілька склянок води з активованим вугіллям (10-15 таблеток  подрібненого вугілля  на склянку води</w:t>
      </w:r>
      <w:r w:rsidR="00C237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70C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4B30" w:rsidRPr="00B84A18" w:rsidRDefault="00EA4B30" w:rsidP="00EA4B3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184" w:rsidRPr="008133F6" w:rsidRDefault="00963184" w:rsidP="00593531">
      <w:pPr>
        <w:pStyle w:val="1"/>
        <w:tabs>
          <w:tab w:val="left" w:pos="1701"/>
        </w:tabs>
        <w:spacing w:before="240" w:after="240" w:line="276" w:lineRule="auto"/>
        <w:ind w:firstLine="567"/>
        <w:contextualSpacing/>
        <w:jc w:val="both"/>
        <w:rPr>
          <w:rFonts w:ascii="Times New Roman" w:hAnsi="Times New Roman"/>
          <w:b/>
          <w:szCs w:val="24"/>
        </w:rPr>
      </w:pPr>
      <w:r w:rsidRPr="008133F6">
        <w:rPr>
          <w:rFonts w:ascii="Times New Roman" w:hAnsi="Times New Roman"/>
          <w:b/>
          <w:szCs w:val="24"/>
        </w:rPr>
        <w:t xml:space="preserve">6. </w:t>
      </w:r>
      <w:r w:rsidR="00EE3F22">
        <w:rPr>
          <w:rFonts w:ascii="Times New Roman" w:hAnsi="Times New Roman"/>
          <w:b/>
          <w:szCs w:val="24"/>
        </w:rPr>
        <w:t>ПАКУВАННЯ</w:t>
      </w:r>
    </w:p>
    <w:p w:rsidR="00593531" w:rsidRDefault="00963184" w:rsidP="00593531">
      <w:pPr>
        <w:tabs>
          <w:tab w:val="left" w:pos="567"/>
        </w:tabs>
        <w:spacing w:after="24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F22">
        <w:rPr>
          <w:rFonts w:ascii="Times New Roman" w:hAnsi="Times New Roman" w:cs="Times New Roman"/>
          <w:b/>
          <w:sz w:val="24"/>
          <w:szCs w:val="24"/>
        </w:rPr>
        <w:t>6.1</w:t>
      </w:r>
      <w:r w:rsidR="00EE3F22">
        <w:rPr>
          <w:rFonts w:ascii="Times New Roman" w:hAnsi="Times New Roman" w:cs="Times New Roman"/>
          <w:sz w:val="24"/>
          <w:szCs w:val="24"/>
        </w:rPr>
        <w:t>.</w:t>
      </w:r>
      <w:r w:rsidRPr="008133F6">
        <w:rPr>
          <w:rFonts w:ascii="Times New Roman" w:hAnsi="Times New Roman" w:cs="Times New Roman"/>
          <w:sz w:val="24"/>
          <w:szCs w:val="24"/>
        </w:rPr>
        <w:t>  Пакування розчину здійснюють у спожи</w:t>
      </w:r>
      <w:r w:rsidR="00EE3F22">
        <w:rPr>
          <w:rFonts w:ascii="Times New Roman" w:hAnsi="Times New Roman" w:cs="Times New Roman"/>
          <w:sz w:val="24"/>
          <w:szCs w:val="24"/>
        </w:rPr>
        <w:t>вчу тару: флакони об’ємом по 30</w:t>
      </w:r>
      <w:r w:rsidRPr="008133F6">
        <w:rPr>
          <w:rFonts w:ascii="Times New Roman" w:hAnsi="Times New Roman" w:cs="Times New Roman"/>
          <w:sz w:val="24"/>
          <w:szCs w:val="24"/>
        </w:rPr>
        <w:t xml:space="preserve">мл, </w:t>
      </w:r>
      <w:r w:rsidR="00EE3F22">
        <w:rPr>
          <w:rFonts w:ascii="Times New Roman" w:hAnsi="Times New Roman" w:cs="Times New Roman"/>
          <w:sz w:val="24"/>
          <w:szCs w:val="24"/>
        </w:rPr>
        <w:t>50мл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3F22">
        <w:rPr>
          <w:rFonts w:ascii="Times New Roman" w:hAnsi="Times New Roman" w:cs="Times New Roman"/>
          <w:sz w:val="24"/>
          <w:szCs w:val="24"/>
        </w:rPr>
        <w:t xml:space="preserve"> 100мл, 200мл, 500</w:t>
      </w:r>
      <w:r w:rsidRPr="008133F6">
        <w:rPr>
          <w:rFonts w:ascii="Times New Roman" w:hAnsi="Times New Roman" w:cs="Times New Roman"/>
          <w:sz w:val="24"/>
          <w:szCs w:val="24"/>
        </w:rPr>
        <w:t xml:space="preserve">мл, </w:t>
      </w:r>
      <w:r w:rsidRPr="008133F6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EE3F22">
        <w:rPr>
          <w:rFonts w:ascii="Times New Roman" w:hAnsi="Times New Roman" w:cs="Times New Roman"/>
          <w:color w:val="000000"/>
          <w:sz w:val="24"/>
          <w:szCs w:val="24"/>
        </w:rPr>
        <w:t>0мл та 2000</w:t>
      </w:r>
      <w:r w:rsidRPr="008133F6">
        <w:rPr>
          <w:rFonts w:ascii="Times New Roman" w:hAnsi="Times New Roman" w:cs="Times New Roman"/>
          <w:color w:val="000000"/>
          <w:sz w:val="24"/>
          <w:szCs w:val="24"/>
        </w:rPr>
        <w:t>мл</w:t>
      </w:r>
      <w:r w:rsidRPr="008133F6">
        <w:rPr>
          <w:rFonts w:ascii="Times New Roman" w:hAnsi="Times New Roman" w:cs="Times New Roman"/>
          <w:sz w:val="24"/>
          <w:szCs w:val="24"/>
        </w:rPr>
        <w:t xml:space="preserve">; каністри: об’ємом по </w:t>
      </w:r>
      <w:r w:rsidRPr="008133F6">
        <w:rPr>
          <w:rFonts w:ascii="Times New Roman" w:hAnsi="Times New Roman" w:cs="Times New Roman"/>
          <w:color w:val="000000"/>
          <w:sz w:val="24"/>
          <w:szCs w:val="24"/>
        </w:rPr>
        <w:t>5 л, 10 л або 20 л.</w:t>
      </w:r>
    </w:p>
    <w:p w:rsidR="00593531" w:rsidRPr="004A61A8" w:rsidRDefault="00963184" w:rsidP="0059353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3F22">
        <w:rPr>
          <w:rFonts w:ascii="Times New Roman" w:hAnsi="Times New Roman" w:cs="Times New Roman"/>
          <w:b/>
          <w:color w:val="000000"/>
          <w:sz w:val="24"/>
          <w:szCs w:val="24"/>
        </w:rPr>
        <w:t>6.2</w:t>
      </w:r>
      <w:r w:rsidR="00EE3F2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93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31" w:rsidRPr="004A61A8">
        <w:rPr>
          <w:rFonts w:ascii="Times New Roman" w:hAnsi="Times New Roman" w:cs="Times New Roman"/>
          <w:b/>
          <w:color w:val="000000"/>
          <w:sz w:val="24"/>
          <w:szCs w:val="24"/>
        </w:rPr>
        <w:t>Споживча тара:</w:t>
      </w:r>
    </w:p>
    <w:p w:rsidR="00963184" w:rsidRPr="008133F6" w:rsidRDefault="00593531" w:rsidP="0059353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63184" w:rsidRPr="008133F6">
        <w:rPr>
          <w:rFonts w:ascii="Times New Roman" w:hAnsi="Times New Roman" w:cs="Times New Roman"/>
          <w:color w:val="000000"/>
          <w:sz w:val="24"/>
          <w:szCs w:val="24"/>
        </w:rPr>
        <w:t xml:space="preserve">флакони </w:t>
      </w:r>
      <w:r w:rsidR="00963184" w:rsidRPr="008133F6">
        <w:rPr>
          <w:rFonts w:ascii="Times New Roman" w:hAnsi="Times New Roman" w:cs="Times New Roman"/>
          <w:sz w:val="24"/>
          <w:szCs w:val="24"/>
        </w:rPr>
        <w:t xml:space="preserve">косметичні </w:t>
      </w:r>
      <w:r w:rsidR="00963184" w:rsidRPr="008133F6">
        <w:rPr>
          <w:rFonts w:ascii="Times New Roman" w:hAnsi="Times New Roman" w:cs="Times New Roman"/>
          <w:color w:val="000000"/>
          <w:sz w:val="24"/>
          <w:szCs w:val="24"/>
        </w:rPr>
        <w:t>з прозорого пластику з розпилювачем або без;</w:t>
      </w:r>
    </w:p>
    <w:p w:rsidR="00963184" w:rsidRPr="008133F6" w:rsidRDefault="00963184" w:rsidP="00593531">
      <w:pPr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3F6">
        <w:rPr>
          <w:rFonts w:ascii="Times New Roman" w:hAnsi="Times New Roman" w:cs="Times New Roman"/>
          <w:color w:val="000000"/>
          <w:sz w:val="24"/>
          <w:szCs w:val="24"/>
        </w:rPr>
        <w:t>поліетиленові флакони;</w:t>
      </w:r>
    </w:p>
    <w:p w:rsidR="00593531" w:rsidRDefault="00963184" w:rsidP="00593531">
      <w:pPr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3F6">
        <w:rPr>
          <w:rFonts w:ascii="Times New Roman" w:hAnsi="Times New Roman" w:cs="Times New Roman"/>
          <w:color w:val="000000"/>
          <w:sz w:val="24"/>
          <w:szCs w:val="24"/>
        </w:rPr>
        <w:t>поліетиленові каністри.</w:t>
      </w:r>
    </w:p>
    <w:p w:rsidR="00593531" w:rsidRPr="00593531" w:rsidRDefault="00963184" w:rsidP="00593531">
      <w:pPr>
        <w:tabs>
          <w:tab w:val="left" w:pos="567"/>
        </w:tabs>
        <w:spacing w:before="240"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531">
        <w:rPr>
          <w:rFonts w:ascii="Times New Roman" w:hAnsi="Times New Roman" w:cs="Times New Roman"/>
          <w:b/>
          <w:sz w:val="24"/>
          <w:szCs w:val="24"/>
        </w:rPr>
        <w:t>6.3</w:t>
      </w:r>
      <w:r w:rsidR="00EE3F22" w:rsidRPr="00593531">
        <w:rPr>
          <w:rFonts w:ascii="Times New Roman" w:hAnsi="Times New Roman" w:cs="Times New Roman"/>
          <w:b/>
          <w:sz w:val="24"/>
          <w:szCs w:val="24"/>
        </w:rPr>
        <w:t>.</w:t>
      </w:r>
      <w:r w:rsidRPr="00593531">
        <w:rPr>
          <w:rFonts w:ascii="Times New Roman" w:hAnsi="Times New Roman" w:cs="Times New Roman"/>
          <w:sz w:val="24"/>
          <w:szCs w:val="24"/>
        </w:rPr>
        <w:t xml:space="preserve">  На флакон наклеюють етикетки та прикріплюють інструкцію.</w:t>
      </w:r>
    </w:p>
    <w:p w:rsidR="00963184" w:rsidRPr="00593531" w:rsidRDefault="00963184" w:rsidP="00593531">
      <w:pPr>
        <w:tabs>
          <w:tab w:val="left" w:pos="1701"/>
        </w:tabs>
        <w:spacing w:before="24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F22">
        <w:rPr>
          <w:rFonts w:ascii="Times New Roman" w:hAnsi="Times New Roman" w:cs="Times New Roman"/>
          <w:b/>
          <w:sz w:val="24"/>
          <w:szCs w:val="24"/>
        </w:rPr>
        <w:t>6.4</w:t>
      </w:r>
      <w:r w:rsidR="00EE3F22">
        <w:rPr>
          <w:rFonts w:ascii="Times New Roman" w:hAnsi="Times New Roman" w:cs="Times New Roman"/>
          <w:sz w:val="24"/>
          <w:szCs w:val="24"/>
        </w:rPr>
        <w:t>.</w:t>
      </w:r>
      <w:r w:rsidRPr="008133F6">
        <w:rPr>
          <w:rFonts w:ascii="Times New Roman" w:hAnsi="Times New Roman" w:cs="Times New Roman"/>
          <w:sz w:val="24"/>
          <w:szCs w:val="24"/>
        </w:rPr>
        <w:t xml:space="preserve"> Для транспортування та зберігання засобу, флакони укладають у ящик</w:t>
      </w:r>
      <w:r>
        <w:rPr>
          <w:rFonts w:ascii="Times New Roman" w:hAnsi="Times New Roman" w:cs="Times New Roman"/>
          <w:sz w:val="24"/>
          <w:szCs w:val="24"/>
        </w:rPr>
        <w:t xml:space="preserve">и з </w:t>
      </w:r>
      <w:r w:rsidRPr="008133F6">
        <w:rPr>
          <w:rFonts w:ascii="Times New Roman" w:hAnsi="Times New Roman" w:cs="Times New Roman"/>
          <w:sz w:val="24"/>
          <w:szCs w:val="24"/>
        </w:rPr>
        <w:t xml:space="preserve">гофрованого картону (групове пакування) згідно з </w:t>
      </w:r>
      <w:r w:rsidRPr="008133F6">
        <w:rPr>
          <w:rFonts w:ascii="Times New Roman" w:hAnsi="Times New Roman" w:cs="Times New Roman"/>
          <w:color w:val="000000"/>
          <w:sz w:val="24"/>
          <w:szCs w:val="24"/>
        </w:rPr>
        <w:t>ДСТУ ГОСТ 9142</w:t>
      </w:r>
      <w:r w:rsidRPr="008133F6">
        <w:rPr>
          <w:rFonts w:ascii="Times New Roman" w:hAnsi="Times New Roman" w:cs="Times New Roman"/>
          <w:sz w:val="24"/>
          <w:szCs w:val="24"/>
        </w:rPr>
        <w:t>, укомплектовані, за необхідності, прокладками та перегородками з гофрокартону згідно з ГОСТ 7376. Ящики обклеюють стрічкою клеєвою типу «скотч».</w:t>
      </w:r>
    </w:p>
    <w:p w:rsidR="00963184" w:rsidRPr="008133F6" w:rsidRDefault="00963184" w:rsidP="00593531">
      <w:pPr>
        <w:widowControl w:val="0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B1B">
        <w:rPr>
          <w:rFonts w:ascii="Times New Roman" w:hAnsi="Times New Roman" w:cs="Times New Roman"/>
          <w:b/>
          <w:sz w:val="24"/>
          <w:szCs w:val="24"/>
        </w:rPr>
        <w:t>6.5</w:t>
      </w:r>
      <w:r w:rsidR="001B4B1B" w:rsidRPr="001B4B1B">
        <w:rPr>
          <w:rFonts w:ascii="Times New Roman" w:hAnsi="Times New Roman" w:cs="Times New Roman"/>
          <w:b/>
          <w:sz w:val="24"/>
          <w:szCs w:val="24"/>
        </w:rPr>
        <w:t>.</w:t>
      </w:r>
      <w:r w:rsidRPr="008133F6">
        <w:rPr>
          <w:rFonts w:ascii="Times New Roman" w:hAnsi="Times New Roman" w:cs="Times New Roman"/>
          <w:sz w:val="24"/>
          <w:szCs w:val="24"/>
        </w:rPr>
        <w:t xml:space="preserve"> По 5 л або 10 л, або 20 л в каністри з поліетилену. На каністри наклеюють етикетки та інструкцію.</w:t>
      </w:r>
    </w:p>
    <w:p w:rsidR="00963184" w:rsidRDefault="00963184" w:rsidP="00EA4B30">
      <w:pPr>
        <w:tabs>
          <w:tab w:val="left" w:pos="1701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B1B">
        <w:rPr>
          <w:rFonts w:ascii="Times New Roman" w:hAnsi="Times New Roman" w:cs="Times New Roman"/>
          <w:b/>
          <w:sz w:val="24"/>
          <w:szCs w:val="24"/>
        </w:rPr>
        <w:t>6.6</w:t>
      </w:r>
      <w:r w:rsidR="001B4B1B" w:rsidRPr="001B4B1B">
        <w:rPr>
          <w:rFonts w:ascii="Times New Roman" w:hAnsi="Times New Roman" w:cs="Times New Roman"/>
          <w:b/>
          <w:sz w:val="24"/>
          <w:szCs w:val="24"/>
        </w:rPr>
        <w:t>.</w:t>
      </w:r>
      <w:r w:rsidRPr="008133F6">
        <w:rPr>
          <w:rFonts w:ascii="Times New Roman" w:hAnsi="Times New Roman" w:cs="Times New Roman"/>
          <w:sz w:val="24"/>
          <w:szCs w:val="24"/>
        </w:rPr>
        <w:t xml:space="preserve"> Допускається використання аналогічних споживчих тар та пакувальних матеріалів згідно з чинними нормативними документами або імпортні, дозволені до використання центральним органом виконавчої влади в галузі охорони здоров'я України, які забезпечують зберігання продукції під час зберігання та транспортування.</w:t>
      </w:r>
      <w:r w:rsidR="00EA4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B30" w:rsidRPr="00EA4B30" w:rsidRDefault="00EA4B30" w:rsidP="00EA4B30">
      <w:pPr>
        <w:tabs>
          <w:tab w:val="left" w:pos="1701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184" w:rsidRDefault="00963184" w:rsidP="001B4B1B">
      <w:pPr>
        <w:tabs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01B">
        <w:rPr>
          <w:rFonts w:ascii="Times New Roman" w:hAnsi="Times New Roman" w:cs="Times New Roman"/>
          <w:b/>
          <w:sz w:val="24"/>
          <w:szCs w:val="24"/>
        </w:rPr>
        <w:t>7</w:t>
      </w:r>
      <w:r w:rsidR="001B4B1B">
        <w:rPr>
          <w:rFonts w:ascii="Times New Roman" w:hAnsi="Times New Roman" w:cs="Times New Roman"/>
          <w:b/>
          <w:sz w:val="24"/>
          <w:szCs w:val="24"/>
        </w:rPr>
        <w:t>. ПРАВИЛА ПРИЙМАННЯ</w:t>
      </w:r>
      <w:r w:rsidRPr="001F401B">
        <w:rPr>
          <w:rFonts w:ascii="Times New Roman" w:hAnsi="Times New Roman" w:cs="Times New Roman"/>
          <w:sz w:val="24"/>
          <w:szCs w:val="24"/>
        </w:rPr>
        <w:t> </w:t>
      </w:r>
    </w:p>
    <w:p w:rsidR="00593531" w:rsidRPr="001F401B" w:rsidRDefault="00593531" w:rsidP="001B4B1B">
      <w:pPr>
        <w:tabs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802" w:rsidRDefault="00963184" w:rsidP="00977373">
      <w:pPr>
        <w:tabs>
          <w:tab w:val="left" w:pos="1701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B1B">
        <w:rPr>
          <w:rFonts w:ascii="Times New Roman" w:hAnsi="Times New Roman" w:cs="Times New Roman"/>
          <w:b/>
          <w:sz w:val="24"/>
          <w:szCs w:val="24"/>
        </w:rPr>
        <w:t>7.1</w:t>
      </w:r>
      <w:r w:rsidR="001B4B1B" w:rsidRPr="001B4B1B">
        <w:rPr>
          <w:rFonts w:ascii="Times New Roman" w:hAnsi="Times New Roman" w:cs="Times New Roman"/>
          <w:b/>
          <w:sz w:val="24"/>
          <w:szCs w:val="24"/>
        </w:rPr>
        <w:t>.</w:t>
      </w:r>
      <w:r w:rsidRPr="001F401B">
        <w:rPr>
          <w:rFonts w:ascii="Times New Roman" w:hAnsi="Times New Roman" w:cs="Times New Roman"/>
          <w:sz w:val="24"/>
          <w:szCs w:val="24"/>
        </w:rPr>
        <w:t xml:space="preserve"> Засіб контролюють, приймають та постачають серіями. Серією (партією) вважають всю кількість засобу, виготовленого під час одного технологічного циклу, за одним рецептом, в однакових виробничих умовах, що одержав свій порядковий номер, номер контролю та оформлений одним документом про якість.</w:t>
      </w:r>
    </w:p>
    <w:p w:rsidR="00963184" w:rsidRDefault="001B4B1B" w:rsidP="00977373">
      <w:pPr>
        <w:tabs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B1B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63184" w:rsidRPr="001F401B">
        <w:rPr>
          <w:rFonts w:ascii="Times New Roman" w:hAnsi="Times New Roman" w:cs="Times New Roman"/>
          <w:sz w:val="24"/>
          <w:szCs w:val="24"/>
        </w:rPr>
        <w:t>ід кожної серії відбирають, із забезпеченням умов рандомізації, вибірку</w:t>
      </w:r>
      <w:r w:rsidR="00963184" w:rsidRPr="001F401B">
        <w:rPr>
          <w:rFonts w:ascii="Times New Roman" w:hAnsi="Times New Roman" w:cs="Times New Roman"/>
          <w:spacing w:val="6"/>
          <w:sz w:val="24"/>
          <w:szCs w:val="24"/>
        </w:rPr>
        <w:t xml:space="preserve"> засобу (П) в одиницях (штуках) спожиткових пакувань</w:t>
      </w:r>
      <w:r w:rsidR="00963184" w:rsidRPr="001F401B">
        <w:rPr>
          <w:rFonts w:ascii="Times New Roman" w:hAnsi="Times New Roman" w:cs="Times New Roman"/>
          <w:sz w:val="24"/>
          <w:szCs w:val="24"/>
        </w:rPr>
        <w:t xml:space="preserve"> кількістю, що визначається згідно з формулою:</w:t>
      </w:r>
    </w:p>
    <w:p w:rsidR="00963184" w:rsidRPr="00EA4B30" w:rsidRDefault="00EA4B30" w:rsidP="00593531">
      <w:pPr>
        <w:tabs>
          <w:tab w:val="left" w:pos="1701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П=0,4×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963184" w:rsidRPr="001F401B" w:rsidRDefault="00963184" w:rsidP="000C03B0">
      <w:pPr>
        <w:tabs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01B">
        <w:rPr>
          <w:rFonts w:ascii="Times New Roman" w:hAnsi="Times New Roman" w:cs="Times New Roman"/>
          <w:sz w:val="24"/>
          <w:szCs w:val="24"/>
        </w:rPr>
        <w:t>де, n – число споживчих пакувань у серії, шт.</w:t>
      </w:r>
    </w:p>
    <w:p w:rsidR="00963184" w:rsidRDefault="00963184" w:rsidP="000C03B0">
      <w:pPr>
        <w:tabs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01B">
        <w:rPr>
          <w:rFonts w:ascii="Times New Roman" w:hAnsi="Times New Roman" w:cs="Times New Roman"/>
          <w:sz w:val="24"/>
          <w:szCs w:val="24"/>
        </w:rPr>
        <w:lastRenderedPageBreak/>
        <w:t>Сумарний об’єм кожної вибірки від окремої партії, переданої до архіву контролера та на контроль, повинен забезпечити, в обох випадках, здійснення 4 повних окремих контрольних досліджень за всіма показниками, передбаченими цими Технічними умовами.</w:t>
      </w:r>
    </w:p>
    <w:p w:rsidR="00963184" w:rsidRPr="00B4161D" w:rsidRDefault="00963184" w:rsidP="00977373">
      <w:pPr>
        <w:tabs>
          <w:tab w:val="left" w:pos="1701"/>
        </w:tabs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03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7.3</w:t>
      </w:r>
      <w:r w:rsidR="000C03B0" w:rsidRPr="000C03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  <w:r w:rsidRPr="008133F6">
        <w:rPr>
          <w:rFonts w:ascii="Times New Roman" w:eastAsia="Times New Roman" w:hAnsi="Times New Roman" w:cs="Times New Roman"/>
          <w:sz w:val="24"/>
          <w:szCs w:val="20"/>
          <w:lang w:eastAsia="ru-RU"/>
        </w:rPr>
        <w:t> Для контролювання відповідності якості з</w:t>
      </w:r>
      <w:r w:rsidRPr="008133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асобу </w:t>
      </w:r>
      <w:r w:rsidRPr="008133F6">
        <w:rPr>
          <w:rFonts w:ascii="Times New Roman" w:eastAsia="Times New Roman" w:hAnsi="Times New Roman" w:cs="Times New Roman"/>
          <w:sz w:val="24"/>
          <w:szCs w:val="20"/>
          <w:lang w:eastAsia="ru-RU"/>
        </w:rPr>
        <w:t>вимогам цих ТУ проводяться приймально-здавальні, періодичні та сертифікаційні випробування.</w:t>
      </w:r>
    </w:p>
    <w:p w:rsidR="00963184" w:rsidRPr="001F401B" w:rsidRDefault="00963184" w:rsidP="00977373">
      <w:pPr>
        <w:tabs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3B0">
        <w:rPr>
          <w:rFonts w:ascii="Times New Roman" w:hAnsi="Times New Roman" w:cs="Times New Roman"/>
          <w:b/>
          <w:sz w:val="24"/>
          <w:szCs w:val="24"/>
        </w:rPr>
        <w:t>7.4</w:t>
      </w:r>
      <w:r w:rsidR="000C03B0" w:rsidRPr="000C03B0">
        <w:rPr>
          <w:rFonts w:ascii="Times New Roman" w:hAnsi="Times New Roman" w:cs="Times New Roman"/>
          <w:b/>
          <w:sz w:val="24"/>
          <w:szCs w:val="24"/>
        </w:rPr>
        <w:t>.</w:t>
      </w:r>
      <w:r w:rsidRPr="001F401B">
        <w:rPr>
          <w:rFonts w:ascii="Times New Roman" w:hAnsi="Times New Roman" w:cs="Times New Roman"/>
          <w:sz w:val="24"/>
          <w:szCs w:val="24"/>
        </w:rPr>
        <w:t xml:space="preserve"> Контролю підлягає кожна партія засобу за показниками, наведеними у </w:t>
      </w:r>
      <w:r w:rsidRPr="002F29EA">
        <w:rPr>
          <w:rFonts w:ascii="Times New Roman" w:hAnsi="Times New Roman" w:cs="Times New Roman"/>
          <w:sz w:val="24"/>
          <w:szCs w:val="24"/>
        </w:rPr>
        <w:t>3.2</w:t>
      </w:r>
      <w:r w:rsidRPr="001F401B">
        <w:rPr>
          <w:rFonts w:ascii="Times New Roman" w:hAnsi="Times New Roman" w:cs="Times New Roman"/>
          <w:sz w:val="24"/>
          <w:szCs w:val="24"/>
        </w:rPr>
        <w:t xml:space="preserve"> (таблиця 1) цих Технічних умов, а також стан пакування та відповідністю маркування продукції.</w:t>
      </w:r>
    </w:p>
    <w:p w:rsidR="00963184" w:rsidRPr="001F401B" w:rsidRDefault="00963184" w:rsidP="00977373">
      <w:pPr>
        <w:tabs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3B0">
        <w:rPr>
          <w:rFonts w:ascii="Times New Roman" w:hAnsi="Times New Roman" w:cs="Times New Roman"/>
          <w:b/>
          <w:sz w:val="24"/>
          <w:szCs w:val="24"/>
        </w:rPr>
        <w:t>7.5</w:t>
      </w:r>
      <w:r w:rsidR="000C03B0" w:rsidRPr="000C03B0">
        <w:rPr>
          <w:rFonts w:ascii="Times New Roman" w:hAnsi="Times New Roman" w:cs="Times New Roman"/>
          <w:b/>
          <w:sz w:val="24"/>
          <w:szCs w:val="24"/>
        </w:rPr>
        <w:t>.</w:t>
      </w:r>
      <w:r w:rsidRPr="001F401B">
        <w:rPr>
          <w:rFonts w:ascii="Times New Roman" w:hAnsi="Times New Roman" w:cs="Times New Roman"/>
          <w:sz w:val="24"/>
          <w:szCs w:val="24"/>
        </w:rPr>
        <w:t xml:space="preserve"> Архівні зразки засобу </w:t>
      </w:r>
      <w:r w:rsidRPr="001F401B">
        <w:rPr>
          <w:rFonts w:ascii="Times New Roman" w:hAnsi="Times New Roman" w:cs="Times New Roman"/>
          <w:spacing w:val="-4"/>
          <w:sz w:val="24"/>
          <w:szCs w:val="24"/>
        </w:rPr>
        <w:t xml:space="preserve">зберігають протягом строку придатності </w:t>
      </w:r>
      <w:r w:rsidRPr="001F401B">
        <w:rPr>
          <w:rFonts w:ascii="Times New Roman" w:hAnsi="Times New Roman" w:cs="Times New Roman"/>
          <w:sz w:val="24"/>
          <w:szCs w:val="24"/>
        </w:rPr>
        <w:t>засобу</w:t>
      </w:r>
      <w:r w:rsidRPr="001F401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963184" w:rsidRPr="001F401B" w:rsidRDefault="00963184" w:rsidP="00977373">
      <w:pPr>
        <w:tabs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3B0">
        <w:rPr>
          <w:rFonts w:ascii="Times New Roman" w:hAnsi="Times New Roman" w:cs="Times New Roman"/>
          <w:b/>
          <w:sz w:val="24"/>
          <w:szCs w:val="24"/>
        </w:rPr>
        <w:t>7.6</w:t>
      </w:r>
      <w:r w:rsidR="000C03B0" w:rsidRPr="000C03B0">
        <w:rPr>
          <w:rFonts w:ascii="Times New Roman" w:hAnsi="Times New Roman" w:cs="Times New Roman"/>
          <w:b/>
          <w:sz w:val="24"/>
          <w:szCs w:val="24"/>
        </w:rPr>
        <w:t>.</w:t>
      </w:r>
      <w:r w:rsidRPr="001F401B">
        <w:rPr>
          <w:rFonts w:ascii="Times New Roman" w:hAnsi="Times New Roman" w:cs="Times New Roman"/>
          <w:sz w:val="24"/>
          <w:szCs w:val="24"/>
        </w:rPr>
        <w:t> У випадку одержання незадовільних результатів контролю хоча б за одним з показників проводять повторну перевірку засобу за цим показником на подвійній кількості проб, узятих з тієї ж серії. Якщо результати повторного контролю засобу незадовільні, серію вважають такою, що не відповідає вимогам даних Технічних умов і бракують.</w:t>
      </w:r>
    </w:p>
    <w:p w:rsidR="00963184" w:rsidRPr="001F401B" w:rsidRDefault="00B466A6" w:rsidP="00977373">
      <w:pPr>
        <w:tabs>
          <w:tab w:val="left" w:pos="1701"/>
        </w:tabs>
        <w:spacing w:before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C03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63184" w:rsidRPr="000C03B0">
        <w:rPr>
          <w:rFonts w:ascii="Times New Roman" w:hAnsi="Times New Roman" w:cs="Times New Roman"/>
          <w:b/>
          <w:sz w:val="24"/>
          <w:szCs w:val="24"/>
        </w:rPr>
        <w:t>7.7</w:t>
      </w:r>
      <w:r w:rsidR="000C03B0" w:rsidRPr="000C03B0">
        <w:rPr>
          <w:rFonts w:ascii="Times New Roman" w:hAnsi="Times New Roman" w:cs="Times New Roman"/>
          <w:b/>
          <w:sz w:val="24"/>
          <w:szCs w:val="24"/>
        </w:rPr>
        <w:t>.</w:t>
      </w:r>
      <w:r w:rsidR="000C03B0">
        <w:rPr>
          <w:rFonts w:ascii="Times New Roman" w:hAnsi="Times New Roman" w:cs="Times New Roman"/>
          <w:sz w:val="24"/>
          <w:szCs w:val="24"/>
        </w:rPr>
        <w:t xml:space="preserve"> </w:t>
      </w:r>
      <w:r w:rsidR="00963184" w:rsidRPr="001F401B">
        <w:rPr>
          <w:rFonts w:ascii="Times New Roman" w:hAnsi="Times New Roman" w:cs="Times New Roman"/>
          <w:sz w:val="24"/>
          <w:szCs w:val="24"/>
        </w:rPr>
        <w:t>У разі негативного результату всю серію переробляють згідно з технологічною інструкцією.</w:t>
      </w:r>
    </w:p>
    <w:p w:rsidR="00963184" w:rsidRPr="001F401B" w:rsidRDefault="00963184" w:rsidP="00977373">
      <w:pPr>
        <w:tabs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3B0">
        <w:rPr>
          <w:rFonts w:ascii="Times New Roman" w:hAnsi="Times New Roman" w:cs="Times New Roman"/>
          <w:b/>
          <w:sz w:val="24"/>
          <w:szCs w:val="24"/>
        </w:rPr>
        <w:t>7.8</w:t>
      </w:r>
      <w:r w:rsidR="000C03B0" w:rsidRPr="000C03B0">
        <w:rPr>
          <w:rFonts w:ascii="Times New Roman" w:hAnsi="Times New Roman" w:cs="Times New Roman"/>
          <w:b/>
          <w:sz w:val="24"/>
          <w:szCs w:val="24"/>
        </w:rPr>
        <w:t>.</w:t>
      </w:r>
      <w:r w:rsidRPr="001F401B">
        <w:rPr>
          <w:rFonts w:ascii="Times New Roman" w:hAnsi="Times New Roman" w:cs="Times New Roman"/>
          <w:sz w:val="24"/>
          <w:szCs w:val="24"/>
        </w:rPr>
        <w:t xml:space="preserve"> Контроль якості сировини та матеріалів проводиться згідно з вимогами відповідних 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Pr="001F401B">
        <w:rPr>
          <w:rFonts w:ascii="Times New Roman" w:hAnsi="Times New Roman" w:cs="Times New Roman"/>
          <w:sz w:val="24"/>
          <w:szCs w:val="24"/>
        </w:rPr>
        <w:t>нормативних документів або специфікацій НВПП «ДЕЗО».</w:t>
      </w:r>
    </w:p>
    <w:p w:rsidR="00914E2F" w:rsidRPr="00914E2F" w:rsidRDefault="00963184" w:rsidP="00914E2F">
      <w:pPr>
        <w:tabs>
          <w:tab w:val="left" w:pos="1701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B0">
        <w:rPr>
          <w:rFonts w:ascii="Times New Roman" w:hAnsi="Times New Roman" w:cs="Times New Roman"/>
          <w:b/>
          <w:sz w:val="24"/>
          <w:szCs w:val="24"/>
        </w:rPr>
        <w:t>7.9</w:t>
      </w:r>
      <w:r w:rsidR="000C03B0" w:rsidRPr="000C03B0">
        <w:rPr>
          <w:rFonts w:ascii="Times New Roman" w:hAnsi="Times New Roman" w:cs="Times New Roman"/>
          <w:b/>
          <w:sz w:val="24"/>
          <w:szCs w:val="24"/>
        </w:rPr>
        <w:t>.</w:t>
      </w:r>
      <w:r w:rsidRPr="001F401B">
        <w:rPr>
          <w:rFonts w:ascii="Times New Roman" w:hAnsi="Times New Roman" w:cs="Times New Roman"/>
          <w:sz w:val="24"/>
          <w:szCs w:val="24"/>
        </w:rPr>
        <w:t> Контроль вимог безпеки та захисту довкілля проводиться при освоєнні продукції на виробництво та згідно з порядком, встановленим органами Держаного ринкового нагляду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E2F" w:rsidRPr="00914E2F" w:rsidRDefault="00914E2F" w:rsidP="00165D2E">
      <w:pPr>
        <w:tabs>
          <w:tab w:val="left" w:pos="1701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3184" w:rsidRPr="008133F6" w:rsidRDefault="00963184" w:rsidP="00914E2F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3F6">
        <w:rPr>
          <w:rFonts w:ascii="Times New Roman" w:hAnsi="Times New Roman" w:cs="Times New Roman"/>
          <w:b/>
          <w:sz w:val="24"/>
          <w:szCs w:val="24"/>
        </w:rPr>
        <w:t>8</w:t>
      </w:r>
      <w:r w:rsidR="000C03B0">
        <w:rPr>
          <w:rFonts w:ascii="Times New Roman" w:hAnsi="Times New Roman" w:cs="Times New Roman"/>
          <w:b/>
          <w:sz w:val="24"/>
          <w:szCs w:val="24"/>
        </w:rPr>
        <w:t>. МЕТОДИ КОНТРОЛЮВАННЯ ЯКОСТІ</w:t>
      </w:r>
      <w:r w:rsidRPr="008133F6">
        <w:rPr>
          <w:rFonts w:ascii="Times New Roman" w:hAnsi="Times New Roman" w:cs="Times New Roman"/>
          <w:sz w:val="24"/>
          <w:szCs w:val="24"/>
        </w:rPr>
        <w:t> </w:t>
      </w:r>
    </w:p>
    <w:p w:rsidR="00963184" w:rsidRPr="004A61A8" w:rsidRDefault="00963184" w:rsidP="004A61A8">
      <w:pPr>
        <w:shd w:val="clear" w:color="auto" w:fill="FFFFFF"/>
        <w:tabs>
          <w:tab w:val="left" w:pos="1701"/>
        </w:tabs>
        <w:spacing w:before="240"/>
        <w:ind w:firstLine="567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C03B0">
        <w:rPr>
          <w:rFonts w:ascii="Times New Roman" w:hAnsi="Times New Roman" w:cs="Times New Roman"/>
          <w:b/>
          <w:spacing w:val="-2"/>
          <w:sz w:val="24"/>
          <w:szCs w:val="24"/>
        </w:rPr>
        <w:t>8.1</w:t>
      </w:r>
      <w:r w:rsidR="000C03B0" w:rsidRPr="000C03B0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133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61A8">
        <w:rPr>
          <w:rFonts w:ascii="Times New Roman" w:hAnsi="Times New Roman" w:cs="Times New Roman"/>
          <w:b/>
          <w:sz w:val="24"/>
          <w:szCs w:val="24"/>
        </w:rPr>
        <w:t>Визначення показника «</w:t>
      </w:r>
      <w:r w:rsidRPr="004A61A8">
        <w:rPr>
          <w:rFonts w:ascii="Times New Roman" w:hAnsi="Times New Roman" w:cs="Times New Roman"/>
          <w:b/>
          <w:spacing w:val="-2"/>
          <w:sz w:val="24"/>
          <w:szCs w:val="24"/>
        </w:rPr>
        <w:t>Зовнішній вигляд, колір, запах»</w:t>
      </w:r>
    </w:p>
    <w:p w:rsidR="00963184" w:rsidRPr="008133F6" w:rsidRDefault="00963184" w:rsidP="004A61A8">
      <w:pPr>
        <w:shd w:val="clear" w:color="auto" w:fill="FFFFFF"/>
        <w:tabs>
          <w:tab w:val="left" w:pos="-2268"/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133F6">
        <w:rPr>
          <w:rFonts w:ascii="Times New Roman" w:hAnsi="Times New Roman" w:cs="Times New Roman"/>
          <w:spacing w:val="-4"/>
          <w:sz w:val="24"/>
          <w:szCs w:val="24"/>
        </w:rPr>
        <w:t>Контролю підлягає не менше 2 одиниць кожного виду споживчого пакування.</w:t>
      </w:r>
    </w:p>
    <w:p w:rsidR="00B466A6" w:rsidRDefault="00963184" w:rsidP="004A61A8">
      <w:pPr>
        <w:shd w:val="clear" w:color="auto" w:fill="FFFFFF"/>
        <w:tabs>
          <w:tab w:val="left" w:pos="-2268"/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3F6">
        <w:rPr>
          <w:rFonts w:ascii="Times New Roman" w:hAnsi="Times New Roman" w:cs="Times New Roman"/>
          <w:sz w:val="24"/>
          <w:szCs w:val="24"/>
        </w:rPr>
        <w:t>Зовнішній вигляд і колір визначають візуально в скляному циліндрі при денному освітленні. Розчин для випробування наливають у циліндр і розглядають його на світлі, відзначаючи відсутність ро</w:t>
      </w:r>
      <w:r w:rsidR="000C03B0">
        <w:rPr>
          <w:rFonts w:ascii="Times New Roman" w:hAnsi="Times New Roman" w:cs="Times New Roman"/>
          <w:sz w:val="24"/>
          <w:szCs w:val="24"/>
        </w:rPr>
        <w:t xml:space="preserve">зшарування та завислих часток. </w:t>
      </w:r>
    </w:p>
    <w:p w:rsidR="00963184" w:rsidRPr="008133F6" w:rsidRDefault="00963184" w:rsidP="004A61A8">
      <w:pPr>
        <w:shd w:val="clear" w:color="auto" w:fill="FFFFFF"/>
        <w:tabs>
          <w:tab w:val="left" w:pos="-2268"/>
          <w:tab w:val="left" w:pos="170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3F6">
        <w:rPr>
          <w:rFonts w:ascii="Times New Roman" w:hAnsi="Times New Roman" w:cs="Times New Roman"/>
          <w:sz w:val="24"/>
          <w:szCs w:val="24"/>
        </w:rPr>
        <w:t>Колір розчину в циліндрі визначають на світлі на фоні білого паперу. Колір повинен відповідати кольору використаного барвника.</w:t>
      </w:r>
    </w:p>
    <w:p w:rsidR="00963184" w:rsidRDefault="00963184" w:rsidP="004A61A8">
      <w:pPr>
        <w:shd w:val="clear" w:color="auto" w:fill="FFFFFF"/>
        <w:tabs>
          <w:tab w:val="left" w:pos="-2268"/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3F6">
        <w:rPr>
          <w:rFonts w:ascii="Times New Roman" w:hAnsi="Times New Roman" w:cs="Times New Roman"/>
          <w:sz w:val="24"/>
          <w:szCs w:val="24"/>
        </w:rPr>
        <w:t>Запах розчину має бути приємним до сприймання та відповідати запаху використаної запашки.</w:t>
      </w:r>
    </w:p>
    <w:p w:rsidR="00963184" w:rsidRPr="008133F6" w:rsidRDefault="00963184" w:rsidP="00977373">
      <w:pPr>
        <w:shd w:val="clear" w:color="auto" w:fill="FFFFFF"/>
        <w:tabs>
          <w:tab w:val="left" w:pos="-2268"/>
          <w:tab w:val="left" w:pos="1701"/>
        </w:tabs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1A8">
        <w:rPr>
          <w:rFonts w:ascii="Times New Roman" w:hAnsi="Times New Roman" w:cs="Times New Roman"/>
          <w:b/>
          <w:sz w:val="24"/>
          <w:szCs w:val="24"/>
        </w:rPr>
        <w:t>8.2</w:t>
      </w:r>
      <w:r w:rsidR="004A61A8" w:rsidRPr="004A61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779">
        <w:rPr>
          <w:rFonts w:ascii="Times New Roman" w:hAnsi="Times New Roman" w:cs="Times New Roman"/>
          <w:b/>
          <w:color w:val="000000"/>
          <w:sz w:val="24"/>
          <w:szCs w:val="24"/>
        </w:rPr>
        <w:t>Показник концентрації водневих іонів</w:t>
      </w:r>
      <w:r w:rsidRPr="004356C4">
        <w:rPr>
          <w:rFonts w:ascii="Times New Roman" w:hAnsi="Times New Roman" w:cs="Times New Roman"/>
          <w:color w:val="000000"/>
          <w:sz w:val="24"/>
          <w:szCs w:val="24"/>
        </w:rPr>
        <w:t>, одиниць рН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3F6">
        <w:rPr>
          <w:rFonts w:ascii="Times New Roman" w:hAnsi="Times New Roman" w:cs="Times New Roman"/>
          <w:sz w:val="24"/>
          <w:szCs w:val="24"/>
        </w:rPr>
        <w:t>згідно з ДСТУ</w:t>
      </w:r>
      <w:r>
        <w:rPr>
          <w:rFonts w:ascii="Times New Roman" w:hAnsi="Times New Roman" w:cs="Times New Roman"/>
          <w:sz w:val="24"/>
          <w:szCs w:val="24"/>
        </w:rPr>
        <w:t xml:space="preserve"> 2207.1.</w:t>
      </w:r>
    </w:p>
    <w:p w:rsidR="00963184" w:rsidRPr="008133F6" w:rsidRDefault="00963184" w:rsidP="004A61A8">
      <w:pPr>
        <w:shd w:val="clear" w:color="auto" w:fill="FFFFFF"/>
        <w:tabs>
          <w:tab w:val="left" w:pos="-2268"/>
          <w:tab w:val="left" w:pos="1701"/>
        </w:tabs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A8">
        <w:rPr>
          <w:rFonts w:ascii="Times New Roman" w:hAnsi="Times New Roman" w:cs="Times New Roman"/>
          <w:b/>
          <w:sz w:val="24"/>
          <w:szCs w:val="24"/>
        </w:rPr>
        <w:t>8.3</w:t>
      </w:r>
      <w:r w:rsidR="004A61A8" w:rsidRPr="004A61A8">
        <w:rPr>
          <w:rFonts w:ascii="Times New Roman" w:hAnsi="Times New Roman" w:cs="Times New Roman"/>
          <w:b/>
          <w:sz w:val="24"/>
          <w:szCs w:val="24"/>
        </w:rPr>
        <w:t>.</w:t>
      </w:r>
      <w:r w:rsidRPr="004A61A8">
        <w:rPr>
          <w:rFonts w:ascii="Times New Roman" w:hAnsi="Times New Roman" w:cs="Times New Roman"/>
          <w:b/>
          <w:sz w:val="24"/>
          <w:szCs w:val="24"/>
        </w:rPr>
        <w:t xml:space="preserve"> Визначення показника «Густина</w:t>
      </w:r>
      <w:r w:rsidRPr="008133F6">
        <w:rPr>
          <w:rFonts w:ascii="Times New Roman" w:hAnsi="Times New Roman" w:cs="Times New Roman"/>
          <w:sz w:val="24"/>
          <w:szCs w:val="24"/>
        </w:rPr>
        <w:t>»</w:t>
      </w:r>
    </w:p>
    <w:p w:rsidR="00963184" w:rsidRPr="008133F6" w:rsidRDefault="00963184" w:rsidP="00BE2779">
      <w:pPr>
        <w:shd w:val="clear" w:color="auto" w:fill="FFFFFF"/>
        <w:tabs>
          <w:tab w:val="left" w:pos="-2268"/>
          <w:tab w:val="left" w:pos="1701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3F6">
        <w:rPr>
          <w:rFonts w:ascii="Times New Roman" w:hAnsi="Times New Roman" w:cs="Times New Roman"/>
          <w:sz w:val="24"/>
          <w:szCs w:val="24"/>
        </w:rPr>
        <w:t>Густина розчину вимірюється згідно з ДСТУ 7261.</w:t>
      </w:r>
    </w:p>
    <w:p w:rsidR="00963184" w:rsidRPr="004A61A8" w:rsidRDefault="00963184" w:rsidP="000B36EE">
      <w:pPr>
        <w:shd w:val="clear" w:color="auto" w:fill="FFFFFF"/>
        <w:tabs>
          <w:tab w:val="left" w:pos="-2268"/>
          <w:tab w:val="left" w:pos="1701"/>
        </w:tabs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1A8">
        <w:rPr>
          <w:rFonts w:ascii="Times New Roman" w:hAnsi="Times New Roman" w:cs="Times New Roman"/>
          <w:b/>
          <w:sz w:val="24"/>
          <w:szCs w:val="24"/>
        </w:rPr>
        <w:t>8.4</w:t>
      </w:r>
      <w:r w:rsidR="004A61A8" w:rsidRPr="004A61A8">
        <w:rPr>
          <w:rFonts w:ascii="Times New Roman" w:hAnsi="Times New Roman" w:cs="Times New Roman"/>
          <w:b/>
          <w:sz w:val="24"/>
          <w:szCs w:val="24"/>
        </w:rPr>
        <w:t>.</w:t>
      </w:r>
      <w:r w:rsidRPr="004A61A8">
        <w:rPr>
          <w:rFonts w:ascii="Times New Roman" w:hAnsi="Times New Roman" w:cs="Times New Roman"/>
          <w:b/>
          <w:sz w:val="24"/>
          <w:szCs w:val="24"/>
        </w:rPr>
        <w:t xml:space="preserve"> Визначення показника «2-Пропанол»</w:t>
      </w:r>
      <w:r w:rsidRPr="004A61A8">
        <w:rPr>
          <w:rFonts w:ascii="Times New Roman" w:hAnsi="Times New Roman"/>
          <w:b/>
          <w:sz w:val="24"/>
          <w:szCs w:val="24"/>
        </w:rPr>
        <w:t xml:space="preserve"> </w:t>
      </w:r>
    </w:p>
    <w:p w:rsidR="00963184" w:rsidRPr="00CE7634" w:rsidRDefault="00963184" w:rsidP="00BE277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634">
        <w:rPr>
          <w:rFonts w:ascii="Times New Roman" w:eastAsia="Times New Roman" w:hAnsi="Times New Roman" w:cs="Times New Roman"/>
          <w:sz w:val="24"/>
          <w:szCs w:val="24"/>
        </w:rPr>
        <w:t>Визначення проводять методом газової хроматографії (ДФУ*, 2.2.28).</w:t>
      </w:r>
    </w:p>
    <w:p w:rsidR="00963184" w:rsidRPr="00CE7634" w:rsidRDefault="00963184" w:rsidP="00BE277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7634">
        <w:rPr>
          <w:rFonts w:ascii="Times New Roman" w:eastAsia="Times New Roman" w:hAnsi="Times New Roman" w:cs="Times New Roman"/>
          <w:sz w:val="24"/>
          <w:szCs w:val="28"/>
          <w:u w:val="single"/>
        </w:rPr>
        <w:lastRenderedPageBreak/>
        <w:t>Розчин внутрішнього стандарту.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 пропанолу Р д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оводять водою Р до об'єму 100,0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мл.</w:t>
      </w:r>
    </w:p>
    <w:p w:rsidR="00963184" w:rsidRPr="00CE7634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7634">
        <w:rPr>
          <w:rFonts w:ascii="Times New Roman" w:eastAsia="Times New Roman" w:hAnsi="Times New Roman" w:cs="Times New Roman"/>
          <w:sz w:val="24"/>
          <w:szCs w:val="28"/>
          <w:u w:val="single"/>
        </w:rPr>
        <w:t>Випробовуваний розчин.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 xml:space="preserve"> До 0,50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 xml:space="preserve">г препарату 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додають 5,0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 розчину внутрішнього стандарту і д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оводять водою Р до об'єму 100,0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мл.</w:t>
      </w:r>
    </w:p>
    <w:p w:rsidR="00963184" w:rsidRPr="00CE7634" w:rsidRDefault="000B36EE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2,0</w:t>
      </w:r>
      <w:r w:rsidR="00963184" w:rsidRPr="00CE7634">
        <w:rPr>
          <w:rFonts w:ascii="Times New Roman" w:eastAsia="Times New Roman" w:hAnsi="Times New Roman" w:cs="Times New Roman"/>
          <w:sz w:val="24"/>
          <w:szCs w:val="28"/>
        </w:rPr>
        <w:t xml:space="preserve">мл приготованого розчину  поміщають у флакон. Флакони щільно закривають гумовими мембранними пробками, покритими політетрафторетиленом, і обтискують алюмінієвими ковпачками. 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7634">
        <w:rPr>
          <w:rFonts w:ascii="Times New Roman" w:eastAsia="Times New Roman" w:hAnsi="Times New Roman" w:cs="Times New Roman"/>
          <w:sz w:val="24"/>
          <w:szCs w:val="28"/>
          <w:u w:val="single"/>
        </w:rPr>
        <w:t>Розчин порівняння.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 xml:space="preserve"> До 10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 води Р додають 1,00 г 2-пропанолу Р і д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оводять водою Р до об'єму 100,0мл. До 4,0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 xml:space="preserve"> отриманого розчину додають 0,5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 розчину внутрішнього стандарту і д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о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softHyphen/>
        <w:t>водять водою Р до об'єму 10,0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мл.</w:t>
      </w:r>
    </w:p>
    <w:p w:rsidR="00963184" w:rsidRPr="001F401B" w:rsidRDefault="000B36EE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2,0</w:t>
      </w:r>
      <w:r w:rsidR="00963184" w:rsidRPr="001F401B">
        <w:rPr>
          <w:rFonts w:ascii="Times New Roman" w:eastAsia="Times New Roman" w:hAnsi="Times New Roman" w:cs="Times New Roman"/>
          <w:sz w:val="24"/>
          <w:szCs w:val="28"/>
        </w:rPr>
        <w:t xml:space="preserve">мл приготованого розчину поміщають у флакон. Флакони щільно закривають гумовими мембранними пробками, покритими політетрафторетиленом, і обтискують алюмінієвими ковпачками. 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Для проведення парофазного аналізу використані такі умови: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Параметри хроматографічної системи: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- рівноважна т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емпература 80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°С;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час досягнення рівноваги 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40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хв;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- температ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ура лінії подачі газової проби 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85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°С;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- газ-носій: гелій для хроматографії 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Р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за відповідного тиску;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- час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перебування під тиском 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30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с;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об'єм проби, що вводиться 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мл.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Хроматографування проводять на газовому хроматографі з полуменево-іонізаційним детектором, за таких умов: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- колонка кварцова к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апілярна HP-INNOWax розміром 30м х 0,25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мм, покрита шаром поліетил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енгліколю, з товщиною шару 0,25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мкм;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- темп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ературу колонки програмують: 35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°С – протягом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хв, потім підвище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ння температури зі швидкістю 10°С/хв до 160°С, при температурі 160°С витримують протягом 5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хв;</w:t>
      </w:r>
    </w:p>
    <w:p w:rsidR="00963184" w:rsidRPr="001F401B" w:rsidRDefault="00963184" w:rsidP="000B36EE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т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емпература блока вводу проб 200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°С;</w:t>
      </w:r>
    </w:p>
    <w:p w:rsidR="00963184" w:rsidRPr="001F401B" w:rsidRDefault="000B36EE" w:rsidP="000B36EE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температура детектора 250</w:t>
      </w:r>
      <w:r w:rsidR="00963184" w:rsidRPr="001F401B">
        <w:rPr>
          <w:rFonts w:ascii="Times New Roman" w:eastAsia="Times New Roman" w:hAnsi="Times New Roman" w:cs="Times New Roman"/>
          <w:sz w:val="24"/>
          <w:szCs w:val="28"/>
        </w:rPr>
        <w:t>°С;</w:t>
      </w:r>
    </w:p>
    <w:p w:rsidR="00963184" w:rsidRPr="001F401B" w:rsidRDefault="00963184" w:rsidP="000B36EE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поділ потоку 1:25;</w:t>
      </w:r>
    </w:p>
    <w:p w:rsidR="00963184" w:rsidRPr="001F401B" w:rsidRDefault="00963184" w:rsidP="000B36EE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газ-носій: гелій для хроматографії;</w:t>
      </w:r>
    </w:p>
    <w:p w:rsidR="00963184" w:rsidRPr="001F401B" w:rsidRDefault="00963184" w:rsidP="000B36EE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швидкість газу-н</w:t>
      </w:r>
      <w:r w:rsidR="000B36EE">
        <w:rPr>
          <w:rFonts w:ascii="Times New Roman" w:eastAsia="Times New Roman" w:hAnsi="Times New Roman" w:cs="Times New Roman"/>
          <w:sz w:val="24"/>
          <w:szCs w:val="28"/>
        </w:rPr>
        <w:t>осія 1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мл/хв.</w:t>
      </w:r>
    </w:p>
    <w:p w:rsidR="00963184" w:rsidRPr="001F401B" w:rsidRDefault="000B36EE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963184" w:rsidRPr="001F401B">
        <w:rPr>
          <w:rFonts w:ascii="Times New Roman" w:eastAsia="Times New Roman" w:hAnsi="Times New Roman" w:cs="Times New Roman"/>
          <w:sz w:val="24"/>
          <w:szCs w:val="28"/>
        </w:rPr>
        <w:t>мл рівноважної газової фази над розчином уводять у колонку в описаних умовах.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Хроматографічна система вважається придатною, якщо виконуються такі умови:</w:t>
      </w:r>
    </w:p>
    <w:p w:rsidR="00963184" w:rsidRPr="001F401B" w:rsidRDefault="00963184" w:rsidP="00793721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ефективність хроматографічної колонки, розрахована за піком етанолу, має бути не менше 10000 теоретичних тарілок;</w:t>
      </w:r>
    </w:p>
    <w:p w:rsidR="00963184" w:rsidRPr="001F401B" w:rsidRDefault="00963184" w:rsidP="00793721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відносне стандартне відхилення, розраховане для відношень площ піків 2-пропанолу до площ піків п</w:t>
      </w:r>
      <w:r w:rsidR="00793721">
        <w:rPr>
          <w:rFonts w:ascii="Times New Roman" w:eastAsia="Times New Roman" w:hAnsi="Times New Roman" w:cs="Times New Roman"/>
          <w:sz w:val="24"/>
          <w:szCs w:val="28"/>
        </w:rPr>
        <w:t>ропанолу, становить не більше 1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%.</w:t>
      </w:r>
    </w:p>
    <w:p w:rsidR="00963184" w:rsidRPr="001F401B" w:rsidRDefault="00963184" w:rsidP="000B36E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Вміст 2-пропанолу 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Р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(Х) у препараті, у %, розраховують за формулою:</w:t>
      </w:r>
    </w:p>
    <w:p w:rsidR="00963184" w:rsidRPr="001F401B" w:rsidRDefault="00680FA8" w:rsidP="000B36EE">
      <w:pPr>
        <w:autoSpaceDE w:val="0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position w:val="-30"/>
          <w:sz w:val="24"/>
          <w:szCs w:val="28"/>
          <w:shd w:val="clear" w:color="auto" w:fill="FFFF00"/>
        </w:rPr>
        <w:object w:dxaOrig="3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36.6pt" o:ole="" filled="t">
            <v:fill color2="black" type="frame"/>
            <v:imagedata r:id="rId8" o:title=""/>
          </v:shape>
          <o:OLEObject Type="Embed" ProgID="Equation.3" ShapeID="_x0000_i1025" DrawAspect="Content" ObjectID="_1654512623" r:id="rId9"/>
        </w:object>
      </w:r>
      <w:r w:rsidR="00963184" w:rsidRPr="001F401B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963184" w:rsidRPr="001F401B" w:rsidRDefault="00963184" w:rsidP="000F7701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де,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S</w:t>
      </w:r>
      <w:r w:rsidRPr="001F401B">
        <w:rPr>
          <w:rFonts w:ascii="Times New Roman" w:eastAsia="Times New Roman" w:hAnsi="Times New Roman" w:cs="Times New Roman"/>
          <w:sz w:val="24"/>
          <w:szCs w:val="28"/>
          <w:vertAlign w:val="subscript"/>
        </w:rPr>
        <w:t>0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– середнє значення відношень площі піків 2-пропанолу до площ піків внутрішнього стандарту, обчислене з хроматограм розчину порівняння;</w:t>
      </w:r>
    </w:p>
    <w:p w:rsidR="00963184" w:rsidRPr="001F401B" w:rsidRDefault="00963184" w:rsidP="000F770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S</w:t>
      </w:r>
      <w:r w:rsidRPr="001F401B">
        <w:rPr>
          <w:rFonts w:ascii="Times New Roman" w:eastAsia="Times New Roman" w:hAnsi="Times New Roman" w:cs="Times New Roman"/>
          <w:sz w:val="24"/>
          <w:szCs w:val="28"/>
          <w:vertAlign w:val="subscript"/>
        </w:rPr>
        <w:t>1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– середнє значення відношень площі піків 2-пропанолу до  площ піків внутрішнього стандарту, обчислене із хроматограм випробовуваного розчину;</w:t>
      </w:r>
    </w:p>
    <w:p w:rsidR="00963184" w:rsidRPr="001F401B" w:rsidRDefault="00963184" w:rsidP="000F770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lastRenderedPageBreak/>
        <w:t>m</w:t>
      </w:r>
      <w:r w:rsidRPr="001F401B">
        <w:rPr>
          <w:rFonts w:ascii="Times New Roman" w:eastAsia="Times New Roman" w:hAnsi="Times New Roman" w:cs="Times New Roman"/>
          <w:sz w:val="24"/>
          <w:szCs w:val="28"/>
          <w:vertAlign w:val="subscript"/>
        </w:rPr>
        <w:t>1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– маса наважки препарату, взятої для приготування випробовуваного розчину, в грамах;</w:t>
      </w:r>
    </w:p>
    <w:p w:rsidR="00963184" w:rsidRPr="001F401B" w:rsidRDefault="00963184" w:rsidP="000F770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401B">
        <w:rPr>
          <w:rFonts w:ascii="Times New Roman" w:eastAsia="Times New Roman" w:hAnsi="Times New Roman" w:cs="Times New Roman"/>
          <w:sz w:val="24"/>
          <w:szCs w:val="28"/>
        </w:rPr>
        <w:t>m</w:t>
      </w:r>
      <w:r w:rsidRPr="001F401B">
        <w:rPr>
          <w:rFonts w:ascii="Times New Roman" w:eastAsia="Times New Roman" w:hAnsi="Times New Roman" w:cs="Times New Roman"/>
          <w:sz w:val="24"/>
          <w:szCs w:val="28"/>
          <w:vertAlign w:val="subscript"/>
        </w:rPr>
        <w:t>0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– маса наважки 2-пропанолу </w:t>
      </w:r>
      <w:r w:rsidRPr="00CE7634">
        <w:rPr>
          <w:rFonts w:ascii="Times New Roman" w:eastAsia="Times New Roman" w:hAnsi="Times New Roman" w:cs="Times New Roman"/>
          <w:sz w:val="24"/>
          <w:szCs w:val="28"/>
        </w:rPr>
        <w:t>Р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, взятої для приготування розчину порівняння, в грамах;</w:t>
      </w:r>
    </w:p>
    <w:p w:rsidR="00963184" w:rsidRPr="00572E4D" w:rsidRDefault="00963184" w:rsidP="00572E4D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E7634">
        <w:rPr>
          <w:rFonts w:ascii="Times New Roman" w:eastAsia="Times New Roman" w:hAnsi="Times New Roman" w:cs="Times New Roman"/>
          <w:sz w:val="24"/>
          <w:szCs w:val="28"/>
        </w:rPr>
        <w:t>Р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 xml:space="preserve"> – вміст основної речовини в </w:t>
      </w:r>
      <w:r w:rsidRPr="001F401B">
        <w:rPr>
          <w:rFonts w:ascii="Times New Roman" w:eastAsia="Calibri" w:hAnsi="Times New Roman" w:cs="Times New Roman"/>
          <w:sz w:val="24"/>
          <w:szCs w:val="28"/>
        </w:rPr>
        <w:t xml:space="preserve">2-пропанолу </w:t>
      </w:r>
      <w:r w:rsidRPr="00CE7634">
        <w:rPr>
          <w:rFonts w:ascii="Times New Roman" w:eastAsia="Calibri" w:hAnsi="Times New Roman" w:cs="Times New Roman"/>
          <w:iCs/>
          <w:sz w:val="24"/>
          <w:szCs w:val="28"/>
        </w:rPr>
        <w:t>Р</w:t>
      </w:r>
      <w:r w:rsidRPr="001F401B">
        <w:rPr>
          <w:rFonts w:ascii="Times New Roman" w:eastAsia="Times New Roman" w:hAnsi="Times New Roman" w:cs="Times New Roman"/>
          <w:sz w:val="24"/>
          <w:szCs w:val="28"/>
        </w:rPr>
        <w:t>, взятого для  приготування розчину порівняння, у відсотках;</w:t>
      </w:r>
    </w:p>
    <w:p w:rsidR="00963184" w:rsidRDefault="00963184" w:rsidP="00793721">
      <w:pPr>
        <w:tabs>
          <w:tab w:val="left" w:pos="170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3721">
        <w:rPr>
          <w:rFonts w:ascii="Times New Roman" w:hAnsi="Times New Roman" w:cs="Times New Roman"/>
          <w:b/>
          <w:snapToGrid w:val="0"/>
          <w:sz w:val="24"/>
          <w:szCs w:val="24"/>
        </w:rPr>
        <w:t>8.5</w:t>
      </w:r>
      <w:r w:rsidR="0079372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</w:t>
      </w:r>
      <w:r w:rsidRPr="00793721">
        <w:rPr>
          <w:rFonts w:ascii="Times New Roman" w:hAnsi="Times New Roman" w:cs="Times New Roman"/>
          <w:b/>
          <w:snapToGrid w:val="0"/>
          <w:sz w:val="24"/>
          <w:szCs w:val="24"/>
        </w:rPr>
        <w:t>Визначення хлоргексидину біглюконату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63184" w:rsidRDefault="00963184" w:rsidP="00793721">
      <w:pPr>
        <w:tabs>
          <w:tab w:val="left" w:pos="170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3721">
        <w:rPr>
          <w:rFonts w:ascii="Times New Roman" w:hAnsi="Times New Roman" w:cs="Times New Roman"/>
          <w:b/>
          <w:snapToGrid w:val="0"/>
          <w:sz w:val="24"/>
          <w:szCs w:val="24"/>
        </w:rPr>
        <w:t>8.5.1</w:t>
      </w:r>
      <w:r w:rsidR="00793721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Визначення хлоргексидину </w:t>
      </w:r>
      <w:r w:rsidR="008973B5">
        <w:rPr>
          <w:rFonts w:ascii="Times New Roman" w:hAnsi="Times New Roman" w:cs="Times New Roman"/>
          <w:snapToGrid w:val="0"/>
          <w:sz w:val="24"/>
          <w:szCs w:val="24"/>
        </w:rPr>
        <w:t>біглюконату проводять фотоколори</w:t>
      </w:r>
      <w:r>
        <w:rPr>
          <w:rFonts w:ascii="Times New Roman" w:hAnsi="Times New Roman" w:cs="Times New Roman"/>
          <w:snapToGrid w:val="0"/>
          <w:sz w:val="24"/>
          <w:szCs w:val="24"/>
        </w:rPr>
        <w:t>метричним методом</w:t>
      </w:r>
    </w:p>
    <w:p w:rsidR="00963184" w:rsidRPr="00793721" w:rsidRDefault="00963184" w:rsidP="00793721">
      <w:pPr>
        <w:tabs>
          <w:tab w:val="left" w:pos="1701"/>
          <w:tab w:val="left" w:pos="83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93721">
        <w:rPr>
          <w:rFonts w:ascii="Times New Roman" w:hAnsi="Times New Roman" w:cs="Times New Roman"/>
          <w:b/>
          <w:snapToGrid w:val="0"/>
          <w:sz w:val="24"/>
          <w:szCs w:val="24"/>
        </w:rPr>
        <w:t>8.5.2.</w:t>
      </w:r>
      <w:r w:rsidR="00793721" w:rsidRPr="0079372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793721">
        <w:rPr>
          <w:rFonts w:ascii="Times New Roman" w:hAnsi="Times New Roman" w:cs="Times New Roman"/>
          <w:b/>
          <w:snapToGrid w:val="0"/>
          <w:sz w:val="24"/>
          <w:szCs w:val="24"/>
        </w:rPr>
        <w:t>Приготування стандартного зразка хлоргексидину біглюконату.</w:t>
      </w:r>
      <w:r w:rsidR="00793721" w:rsidRPr="00793721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</w:p>
    <w:p w:rsidR="00963184" w:rsidRDefault="00793721" w:rsidP="00793721">
      <w:pPr>
        <w:tabs>
          <w:tab w:val="left" w:pos="1701"/>
        </w:tabs>
        <w:spacing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20% роз</w:t>
      </w:r>
      <w:r>
        <w:rPr>
          <w:rFonts w:ascii="Times New Roman" w:hAnsi="Times New Roman" w:cs="Times New Roman"/>
          <w:snapToGrid w:val="0"/>
          <w:sz w:val="24"/>
          <w:szCs w:val="24"/>
        </w:rPr>
        <w:t>чину хлоргексидину біглюконату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, згідно з чинною нормативною документацією, поміща</w:t>
      </w:r>
      <w:r>
        <w:rPr>
          <w:rFonts w:ascii="Times New Roman" w:hAnsi="Times New Roman" w:cs="Times New Roman"/>
          <w:snapToGrid w:val="0"/>
          <w:sz w:val="24"/>
          <w:szCs w:val="24"/>
        </w:rPr>
        <w:t>ють в мірну колбу місткістю 100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мл, доводять об</w:t>
      </w:r>
      <w:r w:rsidRPr="00793721">
        <w:rPr>
          <w:rFonts w:ascii="Times New Roman" w:hAnsi="Times New Roman" w:cs="Times New Roman"/>
          <w:snapToGrid w:val="0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napToGrid w:val="0"/>
          <w:sz w:val="24"/>
          <w:szCs w:val="24"/>
        </w:rPr>
        <w:t>єм водою до мітки (розчин А), 5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розчину А поміщають в мірну колбу місткістю 100</w:t>
      </w:r>
      <w:r>
        <w:rPr>
          <w:rFonts w:ascii="Times New Roman" w:hAnsi="Times New Roman" w:cs="Times New Roman"/>
          <w:snapToGrid w:val="0"/>
          <w:sz w:val="24"/>
          <w:szCs w:val="24"/>
        </w:rPr>
        <w:t>мл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,  доводять об</w:t>
      </w:r>
      <w:r w:rsidRPr="00793721">
        <w:rPr>
          <w:rFonts w:ascii="Times New Roman" w:hAnsi="Times New Roman" w:cs="Times New Roman"/>
          <w:snapToGrid w:val="0"/>
          <w:sz w:val="24"/>
          <w:szCs w:val="24"/>
          <w:lang w:val="ru-RU"/>
        </w:rPr>
        <w:t>’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 xml:space="preserve">єм водою до мітки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(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стандарт</w:t>
      </w:r>
      <w:r>
        <w:rPr>
          <w:rFonts w:ascii="Times New Roman" w:hAnsi="Times New Roman" w:cs="Times New Roman"/>
          <w:snapToGrid w:val="0"/>
          <w:sz w:val="24"/>
          <w:szCs w:val="24"/>
        </w:rPr>
        <w:t>ний розчин). 1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стан</w:t>
      </w:r>
      <w:r>
        <w:rPr>
          <w:rFonts w:ascii="Times New Roman" w:hAnsi="Times New Roman" w:cs="Times New Roman"/>
          <w:snapToGrid w:val="0"/>
          <w:sz w:val="24"/>
          <w:szCs w:val="24"/>
        </w:rPr>
        <w:t>дартного розчину містить 0,0005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г хлоргексидину біглюконату.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Термін придатності розчину 7 діб.</w:t>
      </w:r>
    </w:p>
    <w:p w:rsidR="00963184" w:rsidRPr="00793721" w:rsidRDefault="00963184" w:rsidP="00793721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</w:t>
      </w:r>
      <w:r w:rsidRPr="00793721">
        <w:rPr>
          <w:rFonts w:ascii="Times New Roman" w:hAnsi="Times New Roman" w:cs="Times New Roman"/>
          <w:b/>
          <w:snapToGrid w:val="0"/>
          <w:sz w:val="24"/>
          <w:szCs w:val="24"/>
        </w:rPr>
        <w:t>8.5.3. Проведення випробування:</w:t>
      </w:r>
    </w:p>
    <w:p w:rsidR="00963184" w:rsidRDefault="00793721" w:rsidP="0079372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10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засобу поміщ</w:t>
      </w:r>
      <w:r>
        <w:rPr>
          <w:rFonts w:ascii="Times New Roman" w:hAnsi="Times New Roman" w:cs="Times New Roman"/>
          <w:snapToGrid w:val="0"/>
          <w:sz w:val="24"/>
          <w:szCs w:val="24"/>
        </w:rPr>
        <w:t>ають у конічну колбу, додають 2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1% розчину заліза хлорного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(6 водного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)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, перемішують.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Через 10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хв.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визнач</w:t>
      </w:r>
      <w:r>
        <w:rPr>
          <w:rFonts w:ascii="Times New Roman" w:hAnsi="Times New Roman" w:cs="Times New Roman"/>
          <w:snapToGrid w:val="0"/>
          <w:sz w:val="24"/>
          <w:szCs w:val="24"/>
        </w:rPr>
        <w:t>ають оптичну густину випробуван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ого розчину на фотоколориметрі при довжині хвилі 400+10</w:t>
      </w:r>
      <w:r>
        <w:rPr>
          <w:rFonts w:ascii="Times New Roman" w:hAnsi="Times New Roman" w:cs="Times New Roman"/>
          <w:snapToGrid w:val="0"/>
          <w:sz w:val="24"/>
          <w:szCs w:val="24"/>
        </w:rPr>
        <w:t>нм, в кюветі з товщиною шару 10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мм, викорис</w:t>
      </w:r>
      <w:r>
        <w:rPr>
          <w:rFonts w:ascii="Times New Roman" w:hAnsi="Times New Roman" w:cs="Times New Roman"/>
          <w:snapToGrid w:val="0"/>
          <w:sz w:val="24"/>
          <w:szCs w:val="24"/>
        </w:rPr>
        <w:t>товуючи як розчин порівняння 10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води</w:t>
      </w:r>
      <w:r w:rsidR="008973B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дистильо</w:t>
      </w:r>
      <w:r>
        <w:rPr>
          <w:rFonts w:ascii="Times New Roman" w:hAnsi="Times New Roman" w:cs="Times New Roman"/>
          <w:snapToGrid w:val="0"/>
          <w:sz w:val="24"/>
          <w:szCs w:val="24"/>
        </w:rPr>
        <w:t>ваної та 2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1%розчину заліза хлорного (6 водного). Паралельно вимірюють оптичну густину стандартного зразка хлоргексидину біглюконату.</w:t>
      </w:r>
    </w:p>
    <w:p w:rsidR="00963184" w:rsidRDefault="00963184" w:rsidP="00793721">
      <w:pPr>
        <w:tabs>
          <w:tab w:val="left" w:pos="1701"/>
        </w:tabs>
        <w:spacing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Вміст  хлоргексидину  біглюконату  в  засобі розраховують за формулою:     </w:t>
      </w:r>
    </w:p>
    <w:p w:rsidR="00963184" w:rsidRPr="00BE2601" w:rsidRDefault="006D13C0" w:rsidP="00EA4B30">
      <w:pPr>
        <w:tabs>
          <w:tab w:val="left" w:pos="1701"/>
        </w:tabs>
        <w:jc w:val="center"/>
        <w:rPr>
          <w:rFonts w:ascii="Times New Roman" w:hAnsi="Times New Roman" w:cs="Times New Roman"/>
          <w:b/>
          <w:snapToGrid w:val="0"/>
          <w:sz w:val="16"/>
          <w:szCs w:val="16"/>
          <w:lang w:val="ru-RU"/>
        </w:rPr>
      </w:pPr>
      <w:r w:rsidRPr="001F401B">
        <w:rPr>
          <w:rFonts w:ascii="Times New Roman" w:eastAsia="Times New Roman" w:hAnsi="Times New Roman" w:cs="Times New Roman"/>
          <w:position w:val="-30"/>
          <w:sz w:val="24"/>
          <w:szCs w:val="28"/>
          <w:shd w:val="clear" w:color="auto" w:fill="FFFF00"/>
        </w:rPr>
        <w:object w:dxaOrig="2060" w:dyaOrig="680">
          <v:shape id="_x0000_i1026" type="#_x0000_t75" style="width:111.6pt;height:36.6pt" o:ole="" filled="t">
            <v:fill color2="black" type="frame"/>
            <v:imagedata r:id="rId10" o:title=""/>
          </v:shape>
          <o:OLEObject Type="Embed" ProgID="Equation.3" ShapeID="_x0000_i1026" DrawAspect="Content" ObjectID="_1654512624" r:id="rId11"/>
        </w:object>
      </w:r>
    </w:p>
    <w:p w:rsidR="00963184" w:rsidRDefault="000F7701" w:rsidP="000F7701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е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 – о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ru-RU"/>
        </w:rPr>
        <w:t>птична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густина випробовуваного рочину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ru-RU"/>
        </w:rPr>
        <w:t>;</w:t>
      </w:r>
    </w:p>
    <w:p w:rsidR="00963184" w:rsidRDefault="00963184" w:rsidP="000F7701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8038C4">
        <w:rPr>
          <w:rFonts w:ascii="Times New Roman" w:hAnsi="Times New Roman" w:cs="Times New Roman"/>
          <w:snapToGrid w:val="0"/>
          <w:sz w:val="16"/>
          <w:szCs w:val="16"/>
          <w:lang w:val="ru-RU"/>
        </w:rPr>
        <w:t xml:space="preserve">0  </w:t>
      </w:r>
      <w:r>
        <w:rPr>
          <w:rFonts w:ascii="Times New Roman" w:hAnsi="Times New Roman" w:cs="Times New Roman"/>
          <w:snapToGrid w:val="0"/>
          <w:sz w:val="16"/>
          <w:szCs w:val="16"/>
          <w:lang w:val="ru-RU"/>
        </w:rPr>
        <w:t xml:space="preserve">   </w:t>
      </w:r>
      <w:r w:rsidR="000F7701">
        <w:rPr>
          <w:rFonts w:ascii="Times New Roman" w:hAnsi="Times New Roman" w:cs="Times New Roman"/>
          <w:snapToGrid w:val="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napToGrid w:val="0"/>
          <w:sz w:val="16"/>
          <w:szCs w:val="16"/>
          <w:lang w:val="ru-RU"/>
        </w:rPr>
        <w:t xml:space="preserve"> </w:t>
      </w:r>
      <w:r w:rsidRPr="008038C4">
        <w:rPr>
          <w:rFonts w:ascii="Times New Roman" w:hAnsi="Times New Roman" w:cs="Times New Roman"/>
          <w:snapToGrid w:val="0"/>
          <w:sz w:val="16"/>
          <w:szCs w:val="16"/>
          <w:lang w:val="ru-RU"/>
        </w:rPr>
        <w:t xml:space="preserve"> </w:t>
      </w:r>
      <w:r w:rsidR="000F7701">
        <w:rPr>
          <w:rFonts w:ascii="Times New Roman" w:hAnsi="Times New Roman" w:cs="Times New Roman"/>
          <w:snapToGrid w:val="0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оптична</w:t>
      </w:r>
      <w:r w:rsidR="000F7701">
        <w:rPr>
          <w:rFonts w:ascii="Times New Roman" w:hAnsi="Times New Roman" w:cs="Times New Roman"/>
          <w:snapToGrid w:val="0"/>
          <w:sz w:val="24"/>
          <w:szCs w:val="24"/>
        </w:rPr>
        <w:t xml:space="preserve"> густина </w:t>
      </w:r>
      <w:r>
        <w:rPr>
          <w:rFonts w:ascii="Times New Roman" w:hAnsi="Times New Roman" w:cs="Times New Roman"/>
          <w:snapToGrid w:val="0"/>
          <w:sz w:val="24"/>
          <w:szCs w:val="24"/>
        </w:rPr>
        <w:t>стандартного зразка хлоргексидину біглюконату;</w:t>
      </w:r>
    </w:p>
    <w:p w:rsidR="00963184" w:rsidRPr="008038C4" w:rsidRDefault="00963184" w:rsidP="000F7701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0,0005 – маса наважки стандартного розчину.</w:t>
      </w:r>
    </w:p>
    <w:p w:rsidR="00914E2F" w:rsidRPr="00165D2E" w:rsidRDefault="00963184" w:rsidP="00165D2E">
      <w:pPr>
        <w:tabs>
          <w:tab w:val="left" w:pos="9639"/>
        </w:tabs>
        <w:spacing w:before="24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7701">
        <w:rPr>
          <w:rFonts w:ascii="Times New Roman" w:hAnsi="Times New Roman" w:cs="Times New Roman"/>
          <w:b/>
          <w:snapToGrid w:val="0"/>
          <w:sz w:val="24"/>
          <w:szCs w:val="24"/>
        </w:rPr>
        <w:t>8.5.4</w:t>
      </w:r>
      <w:r w:rsidR="000F7701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Визнач</w:t>
      </w:r>
      <w:r w:rsidR="000F7701">
        <w:rPr>
          <w:rFonts w:ascii="Times New Roman" w:hAnsi="Times New Roman" w:cs="Times New Roman"/>
          <w:snapToGrid w:val="0"/>
          <w:sz w:val="24"/>
          <w:szCs w:val="24"/>
        </w:rPr>
        <w:t xml:space="preserve">ення хлоргексидину біглюконату </w:t>
      </w:r>
      <w:r>
        <w:rPr>
          <w:rFonts w:ascii="Times New Roman" w:hAnsi="Times New Roman" w:cs="Times New Roman"/>
          <w:snapToGrid w:val="0"/>
          <w:sz w:val="24"/>
          <w:szCs w:val="24"/>
        </w:rPr>
        <w:t>методом абсорбційної  спектрофотометрії в ультраф</w:t>
      </w:r>
      <w:r w:rsidR="000F7701">
        <w:rPr>
          <w:rFonts w:ascii="Times New Roman" w:hAnsi="Times New Roman" w:cs="Times New Roman"/>
          <w:snapToGrid w:val="0"/>
          <w:sz w:val="24"/>
          <w:szCs w:val="24"/>
        </w:rPr>
        <w:t>іолетовій та видимій областях (згідно ДФУ *, п.2.2.25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).   </w:t>
      </w:r>
    </w:p>
    <w:p w:rsidR="00963184" w:rsidRPr="000F7701" w:rsidRDefault="000F7701" w:rsidP="000F7701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F7701">
        <w:rPr>
          <w:rFonts w:ascii="Times New Roman" w:hAnsi="Times New Roman" w:cs="Times New Roman"/>
          <w:b/>
          <w:snapToGrid w:val="0"/>
          <w:sz w:val="24"/>
          <w:szCs w:val="24"/>
        </w:rPr>
        <w:t>8.5.4.1.   П</w:t>
      </w:r>
      <w:r w:rsidR="00963184" w:rsidRPr="000F770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риготування випробовуваного розчину.                </w:t>
      </w:r>
    </w:p>
    <w:p w:rsidR="00963184" w:rsidRDefault="000F7701" w:rsidP="000F7701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Наважку 2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мл засобу поміщают</w:t>
      </w:r>
      <w:r>
        <w:rPr>
          <w:rFonts w:ascii="Times New Roman" w:hAnsi="Times New Roman" w:cs="Times New Roman"/>
          <w:snapToGrid w:val="0"/>
          <w:sz w:val="24"/>
          <w:szCs w:val="24"/>
        </w:rPr>
        <w:t>ь у мірну  колбу  місткістю 100мл, доводять об</w:t>
      </w:r>
      <w:r w:rsidRPr="000F7701">
        <w:rPr>
          <w:rFonts w:ascii="Times New Roman" w:hAnsi="Times New Roman" w:cs="Times New Roman"/>
          <w:snapToGrid w:val="0"/>
          <w:sz w:val="24"/>
          <w:szCs w:val="24"/>
          <w:lang w:val="ru-RU"/>
        </w:rPr>
        <w:t>’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єм розчину водою Р до позначки та перемішують.</w:t>
      </w:r>
    </w:p>
    <w:p w:rsidR="00963184" w:rsidRPr="000F7701" w:rsidRDefault="000F7701" w:rsidP="003E3668">
      <w:pPr>
        <w:tabs>
          <w:tab w:val="left" w:pos="1701"/>
        </w:tabs>
        <w:spacing w:before="240" w:after="0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8.5.4.2. </w:t>
      </w:r>
      <w:r w:rsidR="003E3668">
        <w:rPr>
          <w:rFonts w:ascii="Times New Roman" w:hAnsi="Times New Roman" w:cs="Times New Roman"/>
          <w:b/>
          <w:snapToGrid w:val="0"/>
          <w:sz w:val="24"/>
          <w:szCs w:val="24"/>
        </w:rPr>
        <w:t>Проведення випробування</w:t>
      </w:r>
      <w:r w:rsidR="00963184" w:rsidRPr="000F7701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:rsidR="00963184" w:rsidRDefault="00963184" w:rsidP="003E366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Вимірюють оптичну густину випробовуваного розчину на спектрофотометрі при довжині хвилі   253 нм в кюветі з товщиною шару 10 мм (ДФУ *,п.2.2.25), використовуючи як розчин порівняння воду Р.</w:t>
      </w:r>
    </w:p>
    <w:p w:rsidR="00963184" w:rsidRDefault="00963184" w:rsidP="003E3668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Вміст хлоргексидину біглюклнату    в  процентах , розраховують за формулою:</w:t>
      </w:r>
    </w:p>
    <w:p w:rsidR="003E3668" w:rsidRPr="003E3668" w:rsidRDefault="006D13C0" w:rsidP="00EA4B30">
      <w:pPr>
        <w:tabs>
          <w:tab w:val="left" w:pos="1701"/>
        </w:tabs>
        <w:jc w:val="center"/>
        <w:rPr>
          <w:rFonts w:ascii="Times New Roman" w:hAnsi="Times New Roman" w:cs="Times New Roman"/>
          <w:b/>
          <w:snapToGrid w:val="0"/>
          <w:sz w:val="16"/>
          <w:szCs w:val="16"/>
          <w:lang w:val="ru-RU"/>
        </w:rPr>
      </w:pPr>
      <w:r w:rsidRPr="003E3668">
        <w:rPr>
          <w:rFonts w:ascii="Times New Roman" w:eastAsia="Times New Roman" w:hAnsi="Times New Roman" w:cs="Times New Roman"/>
          <w:position w:val="-24"/>
          <w:sz w:val="24"/>
          <w:szCs w:val="28"/>
          <w:shd w:val="clear" w:color="auto" w:fill="FFFF00"/>
        </w:rPr>
        <w:object w:dxaOrig="1380" w:dyaOrig="620">
          <v:shape id="_x0000_i1027" type="#_x0000_t75" style="width:75pt;height:33.6pt" o:ole="" filled="t">
            <v:fill color2="black" type="frame"/>
            <v:imagedata r:id="rId12" o:title=""/>
          </v:shape>
          <o:OLEObject Type="Embed" ProgID="Equation.3" ShapeID="_x0000_i1027" DrawAspect="Content" ObjectID="_1654512625" r:id="rId13"/>
        </w:object>
      </w:r>
    </w:p>
    <w:p w:rsidR="00963184" w:rsidRDefault="003E3668" w:rsidP="003E366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е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963184" w:rsidRPr="00BE260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="00963184" w:rsidRPr="00BE260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ru-RU"/>
        </w:rPr>
        <w:t>–</w:t>
      </w:r>
      <w:r w:rsidR="00963184" w:rsidRPr="00BE260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ru-RU"/>
        </w:rPr>
        <w:t>оптична густина випробовуваного  розчину;</w:t>
      </w:r>
    </w:p>
    <w:p w:rsidR="00963184" w:rsidRDefault="00963184" w:rsidP="003E366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lastRenderedPageBreak/>
        <w:t>330 – питомий показ</w:t>
      </w:r>
      <w:r w:rsidR="003E3668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ник поглинання хлоргексидину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біглюконату на довжині </w:t>
      </w:r>
      <w:r w:rsidR="003E3668">
        <w:rPr>
          <w:rFonts w:ascii="Times New Roman" w:hAnsi="Times New Roman" w:cs="Times New Roman"/>
          <w:snapToGrid w:val="0"/>
          <w:sz w:val="24"/>
          <w:szCs w:val="24"/>
          <w:lang w:val="ru-RU"/>
        </w:rPr>
        <w:t>хвилі 253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нм;</w:t>
      </w:r>
    </w:p>
    <w:p w:rsidR="003E3668" w:rsidRDefault="00963184" w:rsidP="003E3668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m</w:t>
      </w:r>
      <w:r w:rsidR="003E3668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BE260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3E3668">
        <w:rPr>
          <w:rFonts w:ascii="Times New Roman" w:hAnsi="Times New Roman" w:cs="Times New Roman"/>
          <w:snapToGrid w:val="0"/>
          <w:sz w:val="24"/>
          <w:szCs w:val="24"/>
          <w:lang w:val="ru-RU"/>
        </w:rPr>
        <w:t>–</w:t>
      </w:r>
      <w:r w:rsidRPr="00BE260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3E3668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масса проби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для випробування, г.</w:t>
      </w:r>
    </w:p>
    <w:p w:rsidR="0061021E" w:rsidRPr="003E3668" w:rsidRDefault="00486011" w:rsidP="003E366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3E3668">
        <w:rPr>
          <w:rFonts w:ascii="Times New Roman" w:hAnsi="Times New Roman" w:cs="Times New Roman"/>
          <w:b/>
          <w:snapToGrid w:val="0"/>
          <w:sz w:val="24"/>
          <w:szCs w:val="24"/>
        </w:rPr>
        <w:t>8.6.</w:t>
      </w:r>
      <w:r w:rsidR="003E36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963184" w:rsidRPr="003E3668">
        <w:rPr>
          <w:rFonts w:ascii="Times New Roman" w:hAnsi="Times New Roman" w:cs="Times New Roman"/>
          <w:b/>
          <w:snapToGrid w:val="0"/>
          <w:sz w:val="24"/>
          <w:szCs w:val="24"/>
        </w:rPr>
        <w:t>Визначення пероксиду водню</w:t>
      </w:r>
      <w:r w:rsidR="008973B5" w:rsidRPr="003E36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фотоколорометричним методом</w:t>
      </w:r>
    </w:p>
    <w:p w:rsidR="003E3668" w:rsidRDefault="0061021E" w:rsidP="00375F8F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>Метод заснований на фотоколори</w:t>
      </w:r>
      <w:r w:rsidR="008973B5">
        <w:rPr>
          <w:rFonts w:ascii="Times New Roman" w:hAnsi="Times New Roman" w:cs="Times New Roman"/>
          <w:sz w:val="24"/>
          <w:szCs w:val="24"/>
        </w:rPr>
        <w:t xml:space="preserve">метричному визначенні пероксидної </w:t>
      </w:r>
      <w:r w:rsidRPr="0061021E">
        <w:rPr>
          <w:rFonts w:ascii="Times New Roman" w:hAnsi="Times New Roman" w:cs="Times New Roman"/>
          <w:sz w:val="24"/>
          <w:szCs w:val="24"/>
        </w:rPr>
        <w:t xml:space="preserve"> сполуки, як</w:t>
      </w:r>
      <w:r w:rsidR="008973B5">
        <w:rPr>
          <w:rFonts w:ascii="Times New Roman" w:hAnsi="Times New Roman" w:cs="Times New Roman"/>
          <w:sz w:val="24"/>
          <w:szCs w:val="24"/>
        </w:rPr>
        <w:t>а утворюється при взаємодії пероксиду</w:t>
      </w:r>
      <w:r w:rsidRPr="0061021E">
        <w:rPr>
          <w:rFonts w:ascii="Times New Roman" w:hAnsi="Times New Roman" w:cs="Times New Roman"/>
          <w:sz w:val="24"/>
          <w:szCs w:val="24"/>
        </w:rPr>
        <w:t xml:space="preserve"> водню </w:t>
      </w:r>
      <w:r w:rsidR="003E3668">
        <w:rPr>
          <w:rFonts w:ascii="Times New Roman" w:hAnsi="Times New Roman" w:cs="Times New Roman"/>
          <w:sz w:val="24"/>
          <w:szCs w:val="24"/>
        </w:rPr>
        <w:t xml:space="preserve">з титаном в кислому середовищі. </w:t>
      </w:r>
    </w:p>
    <w:p w:rsidR="0061021E" w:rsidRDefault="0061021E" w:rsidP="00375F8F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>Устаткування і реактиви</w:t>
      </w:r>
      <w:r w:rsidR="00375F8F">
        <w:rPr>
          <w:rFonts w:ascii="Times New Roman" w:hAnsi="Times New Roman" w:cs="Times New Roman"/>
          <w:sz w:val="24"/>
          <w:szCs w:val="24"/>
        </w:rPr>
        <w:t>:</w:t>
      </w:r>
    </w:p>
    <w:p w:rsidR="0061021E" w:rsidRPr="00375F8F" w:rsidRDefault="0061021E" w:rsidP="00680FA8">
      <w:pPr>
        <w:pStyle w:val="a4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F8F">
        <w:rPr>
          <w:rFonts w:ascii="Times New Roman" w:hAnsi="Times New Roman" w:cs="Times New Roman"/>
          <w:sz w:val="24"/>
          <w:szCs w:val="24"/>
        </w:rPr>
        <w:t xml:space="preserve">ваги лабораторні не нижче 2 класу точності з найбільшою межею зважування </w:t>
      </w:r>
      <w:r w:rsidR="00680FA8">
        <w:rPr>
          <w:rFonts w:ascii="Times New Roman" w:hAnsi="Times New Roman" w:cs="Times New Roman"/>
          <w:sz w:val="24"/>
          <w:szCs w:val="24"/>
        </w:rPr>
        <w:t>200</w:t>
      </w:r>
      <w:r w:rsidRPr="00375F8F">
        <w:rPr>
          <w:rFonts w:ascii="Times New Roman" w:hAnsi="Times New Roman" w:cs="Times New Roman"/>
          <w:sz w:val="24"/>
          <w:szCs w:val="24"/>
        </w:rPr>
        <w:t xml:space="preserve">г згідно з чинною нормативною документацією; </w:t>
      </w:r>
    </w:p>
    <w:p w:rsidR="00680FA8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>колби мірні місткіс</w:t>
      </w:r>
      <w:r w:rsidR="00680FA8" w:rsidRPr="00680FA8">
        <w:rPr>
          <w:rFonts w:ascii="Times New Roman" w:hAnsi="Times New Roman" w:cs="Times New Roman"/>
          <w:sz w:val="24"/>
          <w:szCs w:val="24"/>
        </w:rPr>
        <w:t>тю 10 та 500</w:t>
      </w:r>
      <w:r w:rsidRPr="00680FA8">
        <w:rPr>
          <w:rFonts w:ascii="Times New Roman" w:hAnsi="Times New Roman" w:cs="Times New Roman"/>
          <w:sz w:val="24"/>
          <w:szCs w:val="24"/>
        </w:rPr>
        <w:t>мл</w:t>
      </w:r>
      <w:r w:rsidR="00680FA8" w:rsidRPr="00680FA8">
        <w:rPr>
          <w:rFonts w:ascii="Times New Roman" w:hAnsi="Times New Roman" w:cs="Times New Roman"/>
          <w:sz w:val="24"/>
          <w:szCs w:val="24"/>
        </w:rPr>
        <w:t>;</w:t>
      </w:r>
      <w:r w:rsidRPr="0068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B5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>піпетки місткістю 0,2</w:t>
      </w:r>
      <w:r w:rsidR="009E53BE" w:rsidRPr="00680FA8">
        <w:rPr>
          <w:rFonts w:ascii="Times New Roman" w:hAnsi="Times New Roman" w:cs="Times New Roman"/>
          <w:sz w:val="24"/>
          <w:szCs w:val="24"/>
        </w:rPr>
        <w:t xml:space="preserve">мл </w:t>
      </w:r>
      <w:r w:rsidR="00680FA8">
        <w:rPr>
          <w:rFonts w:ascii="Times New Roman" w:hAnsi="Times New Roman" w:cs="Times New Roman"/>
          <w:sz w:val="24"/>
          <w:szCs w:val="24"/>
        </w:rPr>
        <w:t xml:space="preserve"> та 10</w:t>
      </w:r>
      <w:r w:rsidRPr="00680FA8">
        <w:rPr>
          <w:rFonts w:ascii="Times New Roman" w:hAnsi="Times New Roman" w:cs="Times New Roman"/>
          <w:sz w:val="24"/>
          <w:szCs w:val="24"/>
        </w:rPr>
        <w:t xml:space="preserve">мл згідно з чинною нормативною документацією; </w:t>
      </w:r>
    </w:p>
    <w:p w:rsidR="0061021E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>циліндр з місткістю 100</w:t>
      </w:r>
      <w:r w:rsidR="009E53BE" w:rsidRPr="00680FA8">
        <w:rPr>
          <w:rFonts w:ascii="Times New Roman" w:hAnsi="Times New Roman" w:cs="Times New Roman"/>
          <w:sz w:val="24"/>
          <w:szCs w:val="24"/>
        </w:rPr>
        <w:t xml:space="preserve">мл </w:t>
      </w:r>
      <w:r w:rsidR="00680FA8">
        <w:rPr>
          <w:rFonts w:ascii="Times New Roman" w:hAnsi="Times New Roman" w:cs="Times New Roman"/>
          <w:sz w:val="24"/>
          <w:szCs w:val="24"/>
        </w:rPr>
        <w:t>та 250</w:t>
      </w:r>
      <w:r w:rsidRPr="00680FA8">
        <w:rPr>
          <w:rFonts w:ascii="Times New Roman" w:hAnsi="Times New Roman" w:cs="Times New Roman"/>
          <w:sz w:val="24"/>
          <w:szCs w:val="24"/>
        </w:rPr>
        <w:t>мл згідно з чинною нормативною документацією;</w:t>
      </w:r>
    </w:p>
    <w:p w:rsidR="0061021E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>фотометр фотоелектричний типу КФК-3 або іншої марки з аналогічними метрологічними характеристиками;</w:t>
      </w:r>
    </w:p>
    <w:p w:rsidR="0061021E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 xml:space="preserve">кислота сірчана згідно  згідно з  чинною нормативною документацією, ч.д.а; </w:t>
      </w:r>
    </w:p>
    <w:p w:rsidR="0061021E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>титан (IV) хлорид - 99% -ний   згідно з чинною нормативною документацією;</w:t>
      </w:r>
    </w:p>
    <w:p w:rsidR="0061021E" w:rsidRPr="00680FA8" w:rsidRDefault="0061021E" w:rsidP="00680FA8">
      <w:pPr>
        <w:pStyle w:val="a4"/>
        <w:numPr>
          <w:ilvl w:val="0"/>
          <w:numId w:val="8"/>
        </w:numPr>
        <w:tabs>
          <w:tab w:val="left" w:pos="851"/>
          <w:tab w:val="left" w:pos="170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A8">
        <w:rPr>
          <w:rFonts w:ascii="Times New Roman" w:hAnsi="Times New Roman" w:cs="Times New Roman"/>
          <w:sz w:val="24"/>
          <w:szCs w:val="24"/>
        </w:rPr>
        <w:t xml:space="preserve">вода  дистильована  згідно з чинною документацією. </w:t>
      </w:r>
    </w:p>
    <w:p w:rsidR="0061021E" w:rsidRPr="00680FA8" w:rsidRDefault="00486011" w:rsidP="00680FA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FA8">
        <w:rPr>
          <w:rFonts w:ascii="Times New Roman" w:hAnsi="Times New Roman" w:cs="Times New Roman"/>
          <w:b/>
          <w:sz w:val="24"/>
          <w:szCs w:val="24"/>
        </w:rPr>
        <w:t xml:space="preserve">8.6.1. </w:t>
      </w:r>
      <w:r w:rsidR="008973B5" w:rsidRPr="00680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21E" w:rsidRPr="00680FA8">
        <w:rPr>
          <w:rFonts w:ascii="Times New Roman" w:hAnsi="Times New Roman" w:cs="Times New Roman"/>
          <w:b/>
          <w:sz w:val="24"/>
          <w:szCs w:val="24"/>
        </w:rPr>
        <w:t xml:space="preserve">Приготування розчину титанового реагенту </w:t>
      </w:r>
    </w:p>
    <w:p w:rsidR="0061021E" w:rsidRDefault="00680FA8" w:rsidP="00375F8F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охолоджений розчин з 500</w:t>
      </w:r>
      <w:r w:rsidR="0061021E">
        <w:rPr>
          <w:rFonts w:ascii="Times New Roman" w:hAnsi="Times New Roman" w:cs="Times New Roman"/>
          <w:sz w:val="24"/>
          <w:szCs w:val="24"/>
        </w:rPr>
        <w:t>см³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концентрованої сір</w:t>
      </w:r>
      <w:r>
        <w:rPr>
          <w:rFonts w:ascii="Times New Roman" w:hAnsi="Times New Roman" w:cs="Times New Roman"/>
          <w:sz w:val="24"/>
          <w:szCs w:val="24"/>
        </w:rPr>
        <w:t>чаної кислоти і 500см³ води вносять 3</w:t>
      </w:r>
      <w:r w:rsidR="0061021E">
        <w:rPr>
          <w:rFonts w:ascii="Times New Roman" w:hAnsi="Times New Roman" w:cs="Times New Roman"/>
          <w:sz w:val="24"/>
          <w:szCs w:val="24"/>
        </w:rPr>
        <w:t>см³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тетрахлориду титану при зануреному в розчин кінчику піпетки</w:t>
      </w:r>
      <w:r w:rsidR="00B122B7">
        <w:rPr>
          <w:rFonts w:ascii="Times New Roman" w:hAnsi="Times New Roman" w:cs="Times New Roman"/>
          <w:sz w:val="24"/>
          <w:szCs w:val="24"/>
        </w:rPr>
        <w:t>,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щоб </w:t>
      </w:r>
      <w:r w:rsidR="00B122B7">
        <w:rPr>
          <w:rFonts w:ascii="Times New Roman" w:hAnsi="Times New Roman" w:cs="Times New Roman"/>
          <w:sz w:val="24"/>
          <w:szCs w:val="24"/>
        </w:rPr>
        <w:t>уникнути сильного димоутворення</w:t>
      </w:r>
      <w:r w:rsidR="0061021E" w:rsidRPr="0061021E">
        <w:rPr>
          <w:rFonts w:ascii="Times New Roman" w:hAnsi="Times New Roman" w:cs="Times New Roman"/>
          <w:sz w:val="24"/>
          <w:szCs w:val="24"/>
        </w:rPr>
        <w:t>. Приготований таким чино</w:t>
      </w:r>
      <w:r w:rsidR="00B122B7">
        <w:rPr>
          <w:rFonts w:ascii="Times New Roman" w:hAnsi="Times New Roman" w:cs="Times New Roman"/>
          <w:sz w:val="24"/>
          <w:szCs w:val="24"/>
        </w:rPr>
        <w:t>м розч</w:t>
      </w:r>
      <w:r>
        <w:rPr>
          <w:rFonts w:ascii="Times New Roman" w:hAnsi="Times New Roman" w:cs="Times New Roman"/>
          <w:sz w:val="24"/>
          <w:szCs w:val="24"/>
        </w:rPr>
        <w:t>ин розводиться до 2000</w:t>
      </w:r>
      <w:r w:rsidR="00B122B7">
        <w:rPr>
          <w:rFonts w:ascii="Times New Roman" w:hAnsi="Times New Roman" w:cs="Times New Roman"/>
          <w:sz w:val="24"/>
          <w:szCs w:val="24"/>
        </w:rPr>
        <w:t>см³</w:t>
      </w:r>
      <w:r w:rsidR="0061021E" w:rsidRPr="0061021E">
        <w:rPr>
          <w:rFonts w:ascii="Times New Roman" w:hAnsi="Times New Roman" w:cs="Times New Roman"/>
          <w:sz w:val="24"/>
          <w:szCs w:val="24"/>
        </w:rPr>
        <w:t>.</w:t>
      </w:r>
    </w:p>
    <w:p w:rsidR="009E53BE" w:rsidRPr="00680FA8" w:rsidRDefault="00680FA8" w:rsidP="00680FA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8.6.2. </w:t>
      </w:r>
      <w:r w:rsidR="00B122B7" w:rsidRPr="00680FA8">
        <w:rPr>
          <w:rFonts w:ascii="Times New Roman" w:hAnsi="Times New Roman" w:cs="Times New Roman"/>
          <w:b/>
          <w:sz w:val="24"/>
          <w:szCs w:val="24"/>
        </w:rPr>
        <w:t>Побудова калібрувального графіку і визначення калібрувальн</w:t>
      </w:r>
      <w:r w:rsidR="0061021E" w:rsidRPr="00680FA8">
        <w:rPr>
          <w:rFonts w:ascii="Times New Roman" w:hAnsi="Times New Roman" w:cs="Times New Roman"/>
          <w:b/>
          <w:sz w:val="24"/>
          <w:szCs w:val="24"/>
        </w:rPr>
        <w:t>ог</w:t>
      </w:r>
      <w:r w:rsidR="00B122B7" w:rsidRPr="00680FA8">
        <w:rPr>
          <w:rFonts w:ascii="Times New Roman" w:hAnsi="Times New Roman" w:cs="Times New Roman"/>
          <w:b/>
          <w:sz w:val="24"/>
          <w:szCs w:val="24"/>
        </w:rPr>
        <w:t>о коефіцієнту</w:t>
      </w:r>
    </w:p>
    <w:p w:rsidR="0061021E" w:rsidRDefault="008973B5" w:rsidP="00680FA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Розчин 0,03% пероксиду водню</w:t>
      </w:r>
      <w:r w:rsidR="00680FA8">
        <w:rPr>
          <w:rFonts w:ascii="Times New Roman" w:hAnsi="Times New Roman" w:cs="Times New Roman"/>
          <w:sz w:val="24"/>
          <w:szCs w:val="24"/>
        </w:rPr>
        <w:t xml:space="preserve"> 0, 5, 10, 15 і 20</w:t>
      </w:r>
      <w:r w:rsidR="00B122B7">
        <w:rPr>
          <w:rFonts w:ascii="Times New Roman" w:hAnsi="Times New Roman" w:cs="Times New Roman"/>
          <w:sz w:val="24"/>
          <w:szCs w:val="24"/>
        </w:rPr>
        <w:t>см³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(концентрація 0,03% розчину</w:t>
      </w:r>
      <w:r w:rsidR="0061021E">
        <w:rPr>
          <w:rFonts w:ascii="Times New Roman" w:hAnsi="Times New Roman" w:cs="Times New Roman"/>
          <w:sz w:val="24"/>
          <w:szCs w:val="24"/>
        </w:rPr>
        <w:t xml:space="preserve"> </w:t>
      </w:r>
      <w:r w:rsidR="0061021E" w:rsidRPr="0061021E">
        <w:rPr>
          <w:rFonts w:ascii="Times New Roman" w:hAnsi="Times New Roman" w:cs="Times New Roman"/>
          <w:sz w:val="24"/>
          <w:szCs w:val="24"/>
        </w:rPr>
        <w:t>встано</w:t>
      </w:r>
      <w:r w:rsidR="00B122B7">
        <w:rPr>
          <w:rFonts w:ascii="Times New Roman" w:hAnsi="Times New Roman" w:cs="Times New Roman"/>
          <w:sz w:val="24"/>
          <w:szCs w:val="24"/>
        </w:rPr>
        <w:t xml:space="preserve">влюється перманганатометричним 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титруванням) вносять</w:t>
      </w:r>
      <w:r w:rsidR="00680FA8">
        <w:rPr>
          <w:rFonts w:ascii="Times New Roman" w:hAnsi="Times New Roman" w:cs="Times New Roman"/>
          <w:sz w:val="24"/>
          <w:szCs w:val="24"/>
        </w:rPr>
        <w:t xml:space="preserve"> в мірні колби місткістю 100см³, змішують з 40</w:t>
      </w:r>
      <w:r w:rsidR="00B122B7">
        <w:rPr>
          <w:rFonts w:ascii="Times New Roman" w:hAnsi="Times New Roman" w:cs="Times New Roman"/>
          <w:sz w:val="24"/>
          <w:szCs w:val="24"/>
        </w:rPr>
        <w:t>см³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титанового реагенту</w:t>
      </w:r>
      <w:r w:rsidR="00B122B7">
        <w:rPr>
          <w:rFonts w:ascii="Times New Roman" w:hAnsi="Times New Roman" w:cs="Times New Roman"/>
          <w:sz w:val="24"/>
          <w:szCs w:val="24"/>
        </w:rPr>
        <w:t xml:space="preserve"> та 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об'єм доводять водою до позначки і перемішують. </w:t>
      </w:r>
    </w:p>
    <w:p w:rsidR="0061021E" w:rsidRDefault="008973B5" w:rsidP="00680FA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Концентрація перо</w:t>
      </w:r>
      <w:r w:rsidR="0061021E" w:rsidRPr="0061021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сиду </w:t>
      </w:r>
      <w:r w:rsidR="0061021E" w:rsidRPr="0061021E">
        <w:rPr>
          <w:rFonts w:ascii="Times New Roman" w:hAnsi="Times New Roman" w:cs="Times New Roman"/>
          <w:sz w:val="24"/>
          <w:szCs w:val="24"/>
        </w:rPr>
        <w:t>водню в фотометрованих розчи</w:t>
      </w:r>
      <w:r w:rsidR="00680FA8">
        <w:rPr>
          <w:rFonts w:ascii="Times New Roman" w:hAnsi="Times New Roman" w:cs="Times New Roman"/>
          <w:sz w:val="24"/>
          <w:szCs w:val="24"/>
        </w:rPr>
        <w:t>нах 0; 15; 30; 45 і 60мкг/</w:t>
      </w:r>
      <w:r w:rsidR="00B122B7">
        <w:rPr>
          <w:rFonts w:ascii="Times New Roman" w:hAnsi="Times New Roman" w:cs="Times New Roman"/>
          <w:sz w:val="24"/>
          <w:szCs w:val="24"/>
        </w:rPr>
        <w:t>см³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відповідно. </w:t>
      </w:r>
    </w:p>
    <w:p w:rsidR="00B122B7" w:rsidRDefault="0061021E" w:rsidP="00680FA8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>При довжині хвилі 4</w:t>
      </w:r>
      <w:r w:rsidR="00680FA8">
        <w:rPr>
          <w:rFonts w:ascii="Times New Roman" w:hAnsi="Times New Roman" w:cs="Times New Roman"/>
          <w:sz w:val="24"/>
          <w:szCs w:val="24"/>
        </w:rPr>
        <w:t>50</w:t>
      </w:r>
      <w:r w:rsidRPr="0061021E">
        <w:rPr>
          <w:rFonts w:ascii="Times New Roman" w:hAnsi="Times New Roman" w:cs="Times New Roman"/>
          <w:sz w:val="24"/>
          <w:szCs w:val="24"/>
        </w:rPr>
        <w:t>нм вимірюють оптичну щі</w:t>
      </w:r>
      <w:r w:rsidR="00B122B7">
        <w:rPr>
          <w:rFonts w:ascii="Times New Roman" w:hAnsi="Times New Roman" w:cs="Times New Roman"/>
          <w:sz w:val="24"/>
          <w:szCs w:val="24"/>
        </w:rPr>
        <w:t>льність в к</w:t>
      </w:r>
      <w:r w:rsidR="00680FA8">
        <w:rPr>
          <w:rFonts w:ascii="Times New Roman" w:hAnsi="Times New Roman" w:cs="Times New Roman"/>
          <w:sz w:val="24"/>
          <w:szCs w:val="24"/>
        </w:rPr>
        <w:t>юветах з довжиною  поглинаючого шару 1</w:t>
      </w:r>
      <w:r w:rsidR="00B122B7">
        <w:rPr>
          <w:rFonts w:ascii="Times New Roman" w:hAnsi="Times New Roman" w:cs="Times New Roman"/>
          <w:sz w:val="24"/>
          <w:szCs w:val="24"/>
        </w:rPr>
        <w:t xml:space="preserve">см відносно </w:t>
      </w:r>
      <w:r w:rsidRPr="0061021E">
        <w:rPr>
          <w:rFonts w:ascii="Times New Roman" w:hAnsi="Times New Roman" w:cs="Times New Roman"/>
          <w:sz w:val="24"/>
          <w:szCs w:val="24"/>
        </w:rPr>
        <w:t xml:space="preserve">води або повітря. Результати вимірювання оптичної щільності записують проти значень концентрацій. Графік проходить через початок координат і лінійний до екстинкції 0,9.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21E" w:rsidRDefault="0061021E" w:rsidP="00680FA8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>Калібрувальний коефіціє</w:t>
      </w:r>
      <w:r>
        <w:rPr>
          <w:rFonts w:ascii="Times New Roman" w:hAnsi="Times New Roman" w:cs="Times New Roman"/>
          <w:sz w:val="24"/>
          <w:szCs w:val="24"/>
        </w:rPr>
        <w:t xml:space="preserve">нт розраховують за формулою </w:t>
      </w:r>
      <w:r w:rsidRPr="006102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FA8" w:rsidRPr="00680FA8" w:rsidRDefault="006D13C0" w:rsidP="006D13C0">
      <w:pPr>
        <w:tabs>
          <w:tab w:val="left" w:pos="1701"/>
        </w:tabs>
        <w:jc w:val="center"/>
        <w:rPr>
          <w:rFonts w:ascii="Times New Roman" w:hAnsi="Times New Roman" w:cs="Times New Roman"/>
          <w:b/>
          <w:snapToGrid w:val="0"/>
          <w:sz w:val="16"/>
          <w:szCs w:val="16"/>
          <w:lang w:val="ru-RU"/>
        </w:rPr>
      </w:pPr>
      <w:r w:rsidRPr="003E3668">
        <w:rPr>
          <w:rFonts w:ascii="Times New Roman" w:eastAsia="Times New Roman" w:hAnsi="Times New Roman" w:cs="Times New Roman"/>
          <w:position w:val="-24"/>
          <w:sz w:val="24"/>
          <w:szCs w:val="28"/>
          <w:shd w:val="clear" w:color="auto" w:fill="FFFF00"/>
        </w:rPr>
        <w:object w:dxaOrig="859" w:dyaOrig="620">
          <v:shape id="_x0000_i1028" type="#_x0000_t75" style="width:46.8pt;height:33.6pt" o:ole="" filled="t">
            <v:fill color2="black" type="frame"/>
            <v:imagedata r:id="rId14" o:title=""/>
          </v:shape>
          <o:OLEObject Type="Embed" ProgID="Equation.3" ShapeID="_x0000_i1028" DrawAspect="Content" ObjectID="_1654512626" r:id="rId15"/>
        </w:object>
      </w:r>
    </w:p>
    <w:p w:rsidR="00B122B7" w:rsidRDefault="00486011" w:rsidP="00680FA8">
      <w:pPr>
        <w:tabs>
          <w:tab w:val="left" w:pos="170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m - концентрація пероксиду   </w:t>
      </w:r>
      <w:r w:rsidR="0061021E" w:rsidRPr="0061021E">
        <w:rPr>
          <w:rFonts w:ascii="Times New Roman" w:hAnsi="Times New Roman" w:cs="Times New Roman"/>
          <w:sz w:val="24"/>
          <w:szCs w:val="24"/>
        </w:rPr>
        <w:t>водню в фотоме</w:t>
      </w:r>
      <w:r w:rsidR="00B122B7">
        <w:rPr>
          <w:rFonts w:ascii="Times New Roman" w:hAnsi="Times New Roman" w:cs="Times New Roman"/>
          <w:sz w:val="24"/>
          <w:szCs w:val="24"/>
        </w:rPr>
        <w:t>трованом</w:t>
      </w:r>
      <w:r w:rsidR="00B122B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1021E" w:rsidRPr="0061021E">
        <w:rPr>
          <w:rFonts w:ascii="Times New Roman" w:hAnsi="Times New Roman" w:cs="Times New Roman"/>
          <w:sz w:val="24"/>
          <w:szCs w:val="24"/>
        </w:rPr>
        <w:t xml:space="preserve"> розчині; </w:t>
      </w:r>
    </w:p>
    <w:p w:rsidR="0061021E" w:rsidRDefault="0061021E" w:rsidP="00B108BE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 xml:space="preserve">Е - оптична щільність (екстинкція). </w:t>
      </w:r>
    </w:p>
    <w:p w:rsidR="0061021E" w:rsidRDefault="0061021E" w:rsidP="00B108BE">
      <w:pPr>
        <w:tabs>
          <w:tab w:val="left" w:pos="1701"/>
        </w:tabs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>Проведення анал</w:t>
      </w:r>
      <w:r w:rsidR="00680FA8">
        <w:rPr>
          <w:rFonts w:ascii="Times New Roman" w:hAnsi="Times New Roman" w:cs="Times New Roman"/>
          <w:sz w:val="24"/>
          <w:szCs w:val="24"/>
        </w:rPr>
        <w:t>ізу 0,2-0,3</w:t>
      </w:r>
      <w:r w:rsidRPr="0061021E">
        <w:rPr>
          <w:rFonts w:ascii="Times New Roman" w:hAnsi="Times New Roman" w:cs="Times New Roman"/>
          <w:sz w:val="24"/>
          <w:szCs w:val="24"/>
        </w:rPr>
        <w:t>г засобу кількісно переносять</w:t>
      </w:r>
      <w:r w:rsidR="00680FA8">
        <w:rPr>
          <w:rFonts w:ascii="Times New Roman" w:hAnsi="Times New Roman" w:cs="Times New Roman"/>
          <w:sz w:val="24"/>
          <w:szCs w:val="24"/>
        </w:rPr>
        <w:t xml:space="preserve"> в мірну колбу місткістю 100см³, змішують з 40</w:t>
      </w:r>
      <w:r w:rsidR="00B122B7">
        <w:rPr>
          <w:rFonts w:ascii="Times New Roman" w:hAnsi="Times New Roman" w:cs="Times New Roman"/>
          <w:sz w:val="24"/>
          <w:szCs w:val="24"/>
        </w:rPr>
        <w:t>см³</w:t>
      </w:r>
      <w:r w:rsidRPr="0061021E">
        <w:rPr>
          <w:rFonts w:ascii="Times New Roman" w:hAnsi="Times New Roman" w:cs="Times New Roman"/>
          <w:sz w:val="24"/>
          <w:szCs w:val="24"/>
        </w:rPr>
        <w:t xml:space="preserve"> розчину титанового реагенту, </w:t>
      </w:r>
      <w:r w:rsidR="00680FA8">
        <w:rPr>
          <w:rFonts w:ascii="Times New Roman" w:hAnsi="Times New Roman" w:cs="Times New Roman"/>
          <w:sz w:val="24"/>
          <w:szCs w:val="24"/>
        </w:rPr>
        <w:t>обсяг водою доводять до 100</w:t>
      </w:r>
      <w:r w:rsidR="00B122B7">
        <w:rPr>
          <w:rFonts w:ascii="Times New Roman" w:hAnsi="Times New Roman" w:cs="Times New Roman"/>
          <w:sz w:val="24"/>
          <w:szCs w:val="24"/>
        </w:rPr>
        <w:t>см³ та</w:t>
      </w:r>
      <w:r w:rsidRPr="0061021E">
        <w:rPr>
          <w:rFonts w:ascii="Times New Roman" w:hAnsi="Times New Roman" w:cs="Times New Roman"/>
          <w:sz w:val="24"/>
          <w:szCs w:val="24"/>
        </w:rPr>
        <w:t xml:space="preserve"> </w:t>
      </w:r>
      <w:r w:rsidRPr="0061021E">
        <w:rPr>
          <w:rFonts w:ascii="Times New Roman" w:hAnsi="Times New Roman" w:cs="Times New Roman"/>
          <w:sz w:val="24"/>
          <w:szCs w:val="24"/>
        </w:rPr>
        <w:lastRenderedPageBreak/>
        <w:t>добре перемішують. Визначають оптичну щільність отриманого розчину в кюветі з товщиною поглинаючого шару</w:t>
      </w:r>
      <w:r w:rsidR="00680FA8">
        <w:rPr>
          <w:rFonts w:ascii="Times New Roman" w:hAnsi="Times New Roman" w:cs="Times New Roman"/>
          <w:sz w:val="24"/>
          <w:szCs w:val="24"/>
        </w:rPr>
        <w:t xml:space="preserve"> 1</w:t>
      </w:r>
      <w:r w:rsidR="00B122B7">
        <w:rPr>
          <w:rFonts w:ascii="Times New Roman" w:hAnsi="Times New Roman" w:cs="Times New Roman"/>
          <w:sz w:val="24"/>
          <w:szCs w:val="24"/>
        </w:rPr>
        <w:t xml:space="preserve">см </w:t>
      </w:r>
      <w:r w:rsidR="00680FA8">
        <w:rPr>
          <w:rFonts w:ascii="Times New Roman" w:hAnsi="Times New Roman" w:cs="Times New Roman"/>
          <w:sz w:val="24"/>
          <w:szCs w:val="24"/>
        </w:rPr>
        <w:t xml:space="preserve"> при 450</w:t>
      </w:r>
      <w:r w:rsidRPr="0061021E">
        <w:rPr>
          <w:rFonts w:ascii="Times New Roman" w:hAnsi="Times New Roman" w:cs="Times New Roman"/>
          <w:sz w:val="24"/>
          <w:szCs w:val="24"/>
        </w:rPr>
        <w:t xml:space="preserve">нм відносно води або повітря. </w:t>
      </w:r>
    </w:p>
    <w:p w:rsidR="0061021E" w:rsidRDefault="0061021E" w:rsidP="00680FA8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1E">
        <w:rPr>
          <w:rFonts w:ascii="Times New Roman" w:hAnsi="Times New Roman" w:cs="Times New Roman"/>
          <w:sz w:val="24"/>
          <w:szCs w:val="24"/>
        </w:rPr>
        <w:t xml:space="preserve">Обробка результатів </w:t>
      </w:r>
    </w:p>
    <w:p w:rsidR="009E53BE" w:rsidRPr="008973B5" w:rsidRDefault="008973B5" w:rsidP="00680FA8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Масову частку пероксид</w:t>
      </w:r>
      <w:r w:rsidR="0061021E" w:rsidRPr="00B122B7">
        <w:rPr>
          <w:rFonts w:ascii="Times New Roman" w:hAnsi="Times New Roman" w:cs="Times New Roman"/>
          <w:sz w:val="24"/>
          <w:szCs w:val="24"/>
        </w:rPr>
        <w:t>у водню</w:t>
      </w:r>
      <w:r w:rsidR="00680FA8">
        <w:rPr>
          <w:rFonts w:ascii="Times New Roman" w:hAnsi="Times New Roman" w:cs="Times New Roman"/>
          <w:sz w:val="24"/>
          <w:szCs w:val="24"/>
        </w:rPr>
        <w:t xml:space="preserve"> (X,%) розраховують за формулою</w:t>
      </w:r>
      <w:r w:rsidR="0061021E" w:rsidRPr="00B122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FA8" w:rsidRDefault="006D13C0" w:rsidP="006D13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13C0">
        <w:rPr>
          <w:rFonts w:ascii="Times New Roman" w:eastAsia="Times New Roman" w:hAnsi="Times New Roman" w:cs="Times New Roman"/>
          <w:position w:val="-24"/>
          <w:sz w:val="24"/>
          <w:szCs w:val="28"/>
          <w:shd w:val="clear" w:color="auto" w:fill="FFFF00"/>
        </w:rPr>
        <w:object w:dxaOrig="1719" w:dyaOrig="660">
          <v:shape id="_x0000_i1029" type="#_x0000_t75" style="width:93.6pt;height:35.4pt" o:ole="" filled="t">
            <v:fill color2="black" type="frame"/>
            <v:imagedata r:id="rId16" o:title=""/>
          </v:shape>
          <o:OLEObject Type="Embed" ProgID="Equation.3" ShapeID="_x0000_i1029" DrawAspect="Content" ObjectID="_1654512627" r:id="rId17"/>
        </w:object>
      </w:r>
    </w:p>
    <w:p w:rsidR="009E53BE" w:rsidRPr="009E53BE" w:rsidRDefault="006D13C0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E53BE" w:rsidRPr="009E53B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53BE" w:rsidRPr="009E53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E53BE" w:rsidRPr="009E53BE">
        <w:rPr>
          <w:rFonts w:ascii="Times New Roman" w:hAnsi="Times New Roman" w:cs="Times New Roman"/>
          <w:sz w:val="24"/>
          <w:szCs w:val="24"/>
        </w:rPr>
        <w:t>х  - опт</w:t>
      </w:r>
      <w:r w:rsidR="009E53BE">
        <w:rPr>
          <w:rFonts w:ascii="Times New Roman" w:hAnsi="Times New Roman" w:cs="Times New Roman"/>
          <w:sz w:val="24"/>
          <w:szCs w:val="24"/>
        </w:rPr>
        <w:t xml:space="preserve">ична густина </w:t>
      </w:r>
      <w:r w:rsidR="009E53BE" w:rsidRPr="009E53BE">
        <w:rPr>
          <w:rFonts w:ascii="Times New Roman" w:hAnsi="Times New Roman" w:cs="Times New Roman"/>
          <w:sz w:val="24"/>
          <w:szCs w:val="24"/>
        </w:rPr>
        <w:t>проби</w:t>
      </w:r>
      <w:r w:rsidR="009E53BE">
        <w:rPr>
          <w:rFonts w:ascii="Times New Roman" w:hAnsi="Times New Roman" w:cs="Times New Roman"/>
          <w:sz w:val="24"/>
          <w:szCs w:val="24"/>
        </w:rPr>
        <w:t xml:space="preserve"> для аналізу</w:t>
      </w:r>
      <w:r w:rsidR="009E53BE" w:rsidRPr="009E53BE">
        <w:rPr>
          <w:rFonts w:ascii="Times New Roman" w:hAnsi="Times New Roman" w:cs="Times New Roman"/>
          <w:sz w:val="24"/>
          <w:szCs w:val="24"/>
        </w:rPr>
        <w:t>;</w:t>
      </w:r>
    </w:p>
    <w:p w:rsidR="0061021E" w:rsidRPr="009E53BE" w:rsidRDefault="009E53BE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B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E53BE">
        <w:rPr>
          <w:rFonts w:ascii="Times New Roman" w:hAnsi="Times New Roman" w:cs="Times New Roman"/>
          <w:sz w:val="24"/>
          <w:szCs w:val="24"/>
        </w:rPr>
        <w:t xml:space="preserve">   -   калібрувальний коефіцієнт;</w:t>
      </w:r>
    </w:p>
    <w:p w:rsidR="0061021E" w:rsidRPr="006D13C0" w:rsidRDefault="009E53BE" w:rsidP="006D13C0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B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D13C0">
        <w:rPr>
          <w:rFonts w:ascii="Times New Roman" w:hAnsi="Times New Roman" w:cs="Times New Roman"/>
          <w:sz w:val="24"/>
          <w:szCs w:val="24"/>
        </w:rPr>
        <w:t xml:space="preserve">  -   маса проби для аналізу.</w:t>
      </w:r>
    </w:p>
    <w:p w:rsidR="00963184" w:rsidRPr="006D13C0" w:rsidRDefault="00486011" w:rsidP="006D13C0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D13C0">
        <w:rPr>
          <w:rFonts w:ascii="Times New Roman" w:hAnsi="Times New Roman" w:cs="Times New Roman"/>
          <w:b/>
          <w:snapToGrid w:val="0"/>
          <w:sz w:val="24"/>
          <w:szCs w:val="24"/>
        </w:rPr>
        <w:t>8.7.</w:t>
      </w:r>
      <w:r w:rsidR="00963184" w:rsidRPr="006D13C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Пероксид водню визначають методом перманганатометрії.</w:t>
      </w:r>
    </w:p>
    <w:p w:rsidR="00963184" w:rsidRPr="006D13C0" w:rsidRDefault="00486011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D13C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8.7.1. </w:t>
      </w:r>
      <w:r w:rsidR="00963184" w:rsidRPr="006D13C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Матеріали та реактиви</w:t>
      </w:r>
      <w:r w:rsidR="006D13C0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="00963184" w:rsidRPr="006D13C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Вода дистильована ТУ У 20.1-30906521-003:2020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Кислота сірчана хч,чда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63184" w:rsidRDefault="006D13C0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Калію перманганат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, розчин з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(1/</w:t>
      </w:r>
      <w:r w:rsidR="00963184" w:rsidRPr="008E44EB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 xml:space="preserve"> К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en-US"/>
        </w:rPr>
        <w:t>MnO</w:t>
      </w:r>
      <w:r w:rsidR="00963184" w:rsidRPr="008E44EB">
        <w:rPr>
          <w:rFonts w:ascii="Times New Roman" w:hAnsi="Times New Roman" w:cs="Times New Roman"/>
          <w:snapToGrid w:val="0"/>
          <w:sz w:val="16"/>
          <w:szCs w:val="16"/>
        </w:rPr>
        <w:t>4</w:t>
      </w:r>
      <w:r w:rsidR="00963184" w:rsidRPr="008E44EB">
        <w:rPr>
          <w:rFonts w:ascii="Times New Roman" w:hAnsi="Times New Roman" w:cs="Times New Roman"/>
          <w:snapToGrid w:val="0"/>
          <w:sz w:val="24"/>
          <w:szCs w:val="24"/>
        </w:rPr>
        <w:t>)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 w:rsidRPr="008E44EB">
        <w:rPr>
          <w:rFonts w:ascii="Times New Roman" w:hAnsi="Times New Roman" w:cs="Times New Roman"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 w:rsidRPr="008E44EB">
        <w:rPr>
          <w:rFonts w:ascii="Times New Roman" w:hAnsi="Times New Roman" w:cs="Times New Roman"/>
          <w:snapToGrid w:val="0"/>
          <w:sz w:val="24"/>
          <w:szCs w:val="24"/>
        </w:rPr>
        <w:t>0,1 моль/дм3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 w:rsidRPr="008E44EB">
        <w:rPr>
          <w:rFonts w:ascii="Times New Roman" w:hAnsi="Times New Roman" w:cs="Times New Roman"/>
          <w:snapToGrid w:val="0"/>
          <w:sz w:val="24"/>
          <w:szCs w:val="24"/>
        </w:rPr>
        <w:t>(0</w:t>
      </w:r>
      <w:r>
        <w:rPr>
          <w:rFonts w:ascii="Times New Roman" w:hAnsi="Times New Roman" w:cs="Times New Roman"/>
          <w:snapToGrid w:val="0"/>
          <w:sz w:val="24"/>
          <w:szCs w:val="24"/>
        </w:rPr>
        <w:t>,1 н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)</w:t>
      </w:r>
      <w:r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Бюретка 1-25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Колба  Кн 1-250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Циліндр 1-50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Піпетка 1-1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Default="00963184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Ваги аналітичні 2 класу точності  з різноважками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963184" w:rsidRPr="008E44EB" w:rsidRDefault="00963184" w:rsidP="006D13C0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Термометр ртутний скл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яний з межею вимірювання від 0°С до +100°</w:t>
      </w:r>
      <w:r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63184" w:rsidRPr="006D13C0" w:rsidRDefault="00486011" w:rsidP="006D13C0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D13C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8.7.2. </w:t>
      </w:r>
      <w:r w:rsidR="00963184" w:rsidRPr="006D13C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Проведення аналізу</w:t>
      </w:r>
    </w:p>
    <w:p w:rsidR="00963184" w:rsidRDefault="00963184" w:rsidP="00B95847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У конічну колбу (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з притетим кортком) ємністю 250мл додають 10,0см³ дистильованої води та 5,0</w:t>
      </w:r>
      <w:r>
        <w:rPr>
          <w:rFonts w:ascii="Times New Roman" w:hAnsi="Times New Roman" w:cs="Times New Roman"/>
          <w:snapToGrid w:val="0"/>
          <w:sz w:val="24"/>
          <w:szCs w:val="24"/>
        </w:rPr>
        <w:t>мл розчину засобу, зважуючи на аналітичних вагах кількість взятої для аналізу проби з точніст</w:t>
      </w:r>
      <w:r w:rsidR="006D13C0">
        <w:rPr>
          <w:rFonts w:ascii="Times New Roman" w:hAnsi="Times New Roman" w:cs="Times New Roman"/>
          <w:snapToGrid w:val="0"/>
          <w:sz w:val="24"/>
          <w:szCs w:val="24"/>
        </w:rPr>
        <w:t>ю до 0,0001г. Далі додають 25,0</w:t>
      </w:r>
      <w:r>
        <w:rPr>
          <w:rFonts w:ascii="Times New Roman" w:hAnsi="Times New Roman" w:cs="Times New Roman"/>
          <w:snapToGrid w:val="0"/>
          <w:sz w:val="24"/>
          <w:szCs w:val="24"/>
        </w:rPr>
        <w:t>мл розчину сірчаної кислоти (1:4), захолодженої до 0°С і титрують розчином перманганату калію до появи рожевого забарвлення, яке не зникає протягом хвилини.</w:t>
      </w:r>
    </w:p>
    <w:p w:rsidR="00486011" w:rsidRDefault="00963184" w:rsidP="00B95847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Масову частку пероксиду водню ( Х </w:t>
      </w:r>
      <w:r w:rsidRPr="00486011">
        <w:rPr>
          <w:rFonts w:ascii="Times New Roman" w:hAnsi="Times New Roman" w:cs="Times New Roman"/>
          <w:snapToGrid w:val="0"/>
          <w:sz w:val="16"/>
          <w:szCs w:val="16"/>
        </w:rPr>
        <w:t>Н2О2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) у відсотках вираховують за формулою :</w:t>
      </w:r>
    </w:p>
    <w:p w:rsidR="006D13C0" w:rsidRPr="006D13C0" w:rsidRDefault="00B95847" w:rsidP="00B95847">
      <w:pPr>
        <w:tabs>
          <w:tab w:val="left" w:pos="1701"/>
        </w:tabs>
        <w:ind w:firstLine="708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US"/>
        </w:rPr>
      </w:pPr>
      <w:r w:rsidRPr="006D13C0">
        <w:rPr>
          <w:rFonts w:ascii="Times New Roman" w:eastAsia="Times New Roman" w:hAnsi="Times New Roman" w:cs="Times New Roman"/>
          <w:position w:val="-24"/>
          <w:sz w:val="24"/>
          <w:szCs w:val="28"/>
          <w:shd w:val="clear" w:color="auto" w:fill="FFFF00"/>
        </w:rPr>
        <w:object w:dxaOrig="2560" w:dyaOrig="660">
          <v:shape id="_x0000_i1030" type="#_x0000_t75" style="width:139.8pt;height:36pt" o:ole="" filled="t">
            <v:fill color2="black" type="frame"/>
            <v:imagedata r:id="rId18" o:title=""/>
          </v:shape>
          <o:OLEObject Type="Embed" ProgID="Equation.3" ShapeID="_x0000_i1030" DrawAspect="Content" ObjectID="_1654512628" r:id="rId19"/>
        </w:object>
      </w:r>
    </w:p>
    <w:p w:rsidR="00963184" w:rsidRDefault="00B95847" w:rsidP="00B95847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е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– об’єм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>розчину перманганату калію з концентрацією точно 0,1 моль</w:t>
      </w:r>
      <w:r w:rsidR="00963184" w:rsidRPr="00085DF6">
        <w:rPr>
          <w:rFonts w:ascii="Times New Roman" w:hAnsi="Times New Roman" w:cs="Times New Roman"/>
          <w:snapToGrid w:val="0"/>
          <w:sz w:val="24"/>
          <w:szCs w:val="24"/>
          <w:lang w:val="ru-RU"/>
        </w:rPr>
        <w:t>/</w:t>
      </w:r>
      <w:r w:rsidR="00963184">
        <w:rPr>
          <w:rFonts w:ascii="Times New Roman" w:hAnsi="Times New Roman" w:cs="Times New Roman"/>
          <w:snapToGrid w:val="0"/>
          <w:sz w:val="24"/>
          <w:szCs w:val="24"/>
          <w:lang w:val="ru-RU"/>
        </w:rPr>
        <w:t>дм³, що витрачено на титрування, см ³;</w:t>
      </w:r>
    </w:p>
    <w:p w:rsidR="00963184" w:rsidRDefault="00963184" w:rsidP="00B95847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0,0017 – масса п</w:t>
      </w:r>
      <w:r w:rsidR="00B95847">
        <w:rPr>
          <w:rFonts w:ascii="Times New Roman" w:hAnsi="Times New Roman" w:cs="Times New Roman"/>
          <w:snapToGrid w:val="0"/>
          <w:sz w:val="24"/>
          <w:szCs w:val="24"/>
          <w:lang w:val="ru-RU"/>
        </w:rPr>
        <w:t>ероксиду водню</w:t>
      </w:r>
      <w:r w:rsidR="00447C76">
        <w:rPr>
          <w:rFonts w:ascii="Times New Roman" w:hAnsi="Times New Roman" w:cs="Times New Roman"/>
          <w:snapToGrid w:val="0"/>
          <w:sz w:val="24"/>
          <w:szCs w:val="24"/>
          <w:lang w:val="ru-RU"/>
        </w:rPr>
        <w:t>,</w:t>
      </w:r>
      <w:r w:rsidR="00B95847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447C76">
        <w:rPr>
          <w:rFonts w:ascii="Times New Roman" w:hAnsi="Times New Roman" w:cs="Times New Roman"/>
          <w:snapToGrid w:val="0"/>
          <w:sz w:val="24"/>
          <w:szCs w:val="24"/>
          <w:lang w:val="ru-RU"/>
        </w:rPr>
        <w:t>що відповідає 1,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0 см³  розчину перманганату </w:t>
      </w:r>
      <w:r w:rsidR="00B95847">
        <w:rPr>
          <w:rFonts w:ascii="Times New Roman" w:hAnsi="Times New Roman" w:cs="Times New Roman"/>
          <w:snapToGrid w:val="0"/>
          <w:sz w:val="24"/>
          <w:szCs w:val="24"/>
          <w:lang w:val="ru-RU"/>
        </w:rPr>
        <w:t>калію з концентрацією точно 0,1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моль</w:t>
      </w:r>
      <w:r w:rsidRPr="00085DF6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/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>дм³</w:t>
      </w:r>
      <w:r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B95847" w:rsidRDefault="00963184" w:rsidP="00B95847">
      <w:pPr>
        <w:tabs>
          <w:tab w:val="left" w:pos="567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m</w:t>
      </w:r>
      <w:r w:rsidR="0048601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B95847">
        <w:rPr>
          <w:rFonts w:ascii="Times New Roman" w:hAnsi="Times New Roman" w:cs="Times New Roman"/>
          <w:snapToGrid w:val="0"/>
          <w:sz w:val="24"/>
          <w:szCs w:val="24"/>
          <w:lang w:val="ru-RU"/>
        </w:rPr>
        <w:t>– маса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про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>би в грамах, взятої для аналізу</w:t>
      </w:r>
      <w:r>
        <w:rPr>
          <w:rFonts w:ascii="Times New Roman" w:hAnsi="Times New Roman" w:cs="Times New Roman"/>
          <w:snapToGrid w:val="0"/>
          <w:sz w:val="24"/>
          <w:szCs w:val="24"/>
        </w:rPr>
        <w:t>, зваже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>ної з точністю не вище 0,0001 г</w:t>
      </w:r>
      <w:r>
        <w:rPr>
          <w:rFonts w:ascii="Times New Roman" w:hAnsi="Times New Roman" w:cs="Times New Roman"/>
          <w:snapToGrid w:val="0"/>
          <w:sz w:val="24"/>
          <w:szCs w:val="24"/>
        </w:rPr>
        <w:t>;</w:t>
      </w:r>
      <w:r w:rsidR="00486011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</w:p>
    <w:p w:rsidR="00963184" w:rsidRDefault="00B95847" w:rsidP="00B95847">
      <w:pPr>
        <w:tabs>
          <w:tab w:val="left" w:pos="567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100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фактор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 xml:space="preserve"> перерахунку результату у відсотках.</w:t>
      </w:r>
    </w:p>
    <w:p w:rsidR="00963184" w:rsidRDefault="00963184" w:rsidP="00B95847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За результати  аналізу приймають середнє арифметичне результатів двох паралельних визначень, абсолютне значення розбіжностей  між якими не п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>еревищує значення розбіжності,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що допускається і дорівнює 0,5 %.</w:t>
      </w:r>
    </w:p>
    <w:p w:rsidR="00963184" w:rsidRDefault="00963184" w:rsidP="00B95847">
      <w:pPr>
        <w:tabs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Межа допустимого значення абсолютної сумарної 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 xml:space="preserve">похибки результату аналізу + 5% </w:t>
      </w:r>
      <w:r>
        <w:rPr>
          <w:rFonts w:ascii="Times New Roman" w:hAnsi="Times New Roman" w:cs="Times New Roman"/>
          <w:snapToGrid w:val="0"/>
          <w:sz w:val="24"/>
          <w:szCs w:val="24"/>
        </w:rPr>
        <w:t>за довірчої ймовірності  Р= 0,95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63184" w:rsidRPr="00B108BE" w:rsidRDefault="00486011" w:rsidP="00B108BE">
      <w:pPr>
        <w:tabs>
          <w:tab w:val="left" w:pos="1701"/>
        </w:tabs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8.8. </w:t>
      </w:r>
      <w:r w:rsidR="0096318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63184" w:rsidRPr="008133F6">
        <w:rPr>
          <w:rFonts w:ascii="Times New Roman" w:hAnsi="Times New Roman" w:cs="Times New Roman"/>
          <w:snapToGrid w:val="0"/>
          <w:sz w:val="24"/>
          <w:szCs w:val="24"/>
        </w:rPr>
        <w:t>Якість пакуванн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я та маркування контролюють </w:t>
      </w:r>
      <w:r w:rsidR="00963184" w:rsidRPr="008133F6">
        <w:rPr>
          <w:rFonts w:ascii="Times New Roman" w:hAnsi="Times New Roman" w:cs="Times New Roman"/>
          <w:snapToGrid w:val="0"/>
          <w:sz w:val="24"/>
          <w:szCs w:val="24"/>
        </w:rPr>
        <w:t xml:space="preserve"> візуально.</w:t>
      </w:r>
    </w:p>
    <w:p w:rsidR="00963184" w:rsidRPr="001F401B" w:rsidRDefault="00B95847" w:rsidP="00B95847">
      <w:pPr>
        <w:pStyle w:val="1"/>
        <w:tabs>
          <w:tab w:val="left" w:pos="1701"/>
        </w:tabs>
        <w:spacing w:after="240" w:line="276" w:lineRule="auto"/>
        <w:ind w:firstLine="708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9. ТРАНСПОРТУВАННЯ І ЗБЕРІГАННЯ</w:t>
      </w:r>
    </w:p>
    <w:p w:rsidR="00963184" w:rsidRPr="001F401B" w:rsidRDefault="00963184" w:rsidP="00B95847">
      <w:pPr>
        <w:tabs>
          <w:tab w:val="left" w:pos="1701"/>
        </w:tabs>
        <w:spacing w:after="0"/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>9.1</w:t>
      </w:r>
      <w:r w:rsidR="00B9584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1F401B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Транспортування </w:t>
      </w:r>
      <w:r w:rsidRPr="00B95847">
        <w:rPr>
          <w:rFonts w:ascii="Times New Roman" w:hAnsi="Times New Roman" w:cs="Times New Roman"/>
          <w:b/>
          <w:sz w:val="24"/>
          <w:szCs w:val="24"/>
        </w:rPr>
        <w:t xml:space="preserve">засобу </w:t>
      </w: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>проводять всіма видами транспорту</w:t>
      </w:r>
      <w:r w:rsidRPr="001F401B">
        <w:rPr>
          <w:rFonts w:ascii="Times New Roman" w:hAnsi="Times New Roman" w:cs="Times New Roman"/>
          <w:snapToGrid w:val="0"/>
          <w:sz w:val="24"/>
          <w:szCs w:val="24"/>
        </w:rPr>
        <w:t xml:space="preserve"> в закритих транспортних засобах відповідно до правил перевезення вантажів, діючих на даному виді транспорту.</w:t>
      </w:r>
      <w:r w:rsidR="00447C7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61F5">
        <w:rPr>
          <w:rFonts w:ascii="Times New Roman" w:hAnsi="Times New Roman" w:cs="Times New Roman"/>
          <w:snapToGrid w:val="0"/>
          <w:sz w:val="24"/>
          <w:szCs w:val="24"/>
        </w:rPr>
        <w:t>№ ООН 1219.</w:t>
      </w:r>
    </w:p>
    <w:p w:rsidR="00963184" w:rsidRPr="001F401B" w:rsidRDefault="00963184" w:rsidP="00572E4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>9.2</w:t>
      </w:r>
      <w:r w:rsidR="00B95847" w:rsidRPr="00B95847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Pr="001F401B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B95847">
        <w:rPr>
          <w:rFonts w:ascii="Times New Roman" w:hAnsi="Times New Roman" w:cs="Times New Roman"/>
          <w:b/>
          <w:color w:val="000000"/>
          <w:sz w:val="24"/>
          <w:szCs w:val="24"/>
        </w:rPr>
        <w:t>Зберігати в герметичному пакуванні виробника</w:t>
      </w:r>
      <w:r w:rsidRPr="001F401B">
        <w:rPr>
          <w:rFonts w:ascii="Times New Roman" w:hAnsi="Times New Roman" w:cs="Times New Roman"/>
          <w:color w:val="000000"/>
          <w:sz w:val="24"/>
          <w:szCs w:val="24"/>
        </w:rPr>
        <w:t xml:space="preserve"> за температури від </w:t>
      </w:r>
      <w:r w:rsidR="00E761F5">
        <w:rPr>
          <w:rFonts w:ascii="Times New Roman" w:hAnsi="Times New Roman" w:cs="Times New Roman"/>
          <w:color w:val="000000"/>
          <w:sz w:val="24"/>
          <w:szCs w:val="24"/>
        </w:rPr>
        <w:t xml:space="preserve"> мінус</w:t>
      </w:r>
      <w:r w:rsidR="00B95847">
        <w:rPr>
          <w:rFonts w:ascii="Times New Roman" w:hAnsi="Times New Roman" w:cs="Times New Roman"/>
          <w:color w:val="000000"/>
          <w:sz w:val="24"/>
          <w:szCs w:val="24"/>
        </w:rPr>
        <w:t xml:space="preserve"> 5°С  та не вище 30</w:t>
      </w:r>
      <w:r w:rsidRPr="001F401B">
        <w:rPr>
          <w:rFonts w:ascii="Times New Roman" w:hAnsi="Times New Roman" w:cs="Times New Roman"/>
          <w:color w:val="000000"/>
          <w:sz w:val="24"/>
          <w:szCs w:val="24"/>
        </w:rPr>
        <w:t>°С, окремо від ліків, в місцях недоступних для дітей, в критих неопалювальних складських приміщеннях, захищених від вологи та прямих сонячних променів, осторонь від відкритих джерел вогню та тепла, окремо від легкозаймистих матеріалів та речовин.</w:t>
      </w:r>
    </w:p>
    <w:p w:rsidR="00963184" w:rsidRPr="001F401B" w:rsidRDefault="00963184" w:rsidP="00963184">
      <w:pPr>
        <w:tabs>
          <w:tab w:val="left" w:pos="1701"/>
        </w:tabs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63184" w:rsidRPr="00B95847" w:rsidRDefault="00B95847" w:rsidP="00572E4D">
      <w:pPr>
        <w:tabs>
          <w:tab w:val="left" w:pos="1701"/>
        </w:tabs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ГАРАНТІЇ ВИРОБНИКА</w:t>
      </w:r>
    </w:p>
    <w:p w:rsidR="00963184" w:rsidRPr="001F401B" w:rsidRDefault="00963184" w:rsidP="00963184">
      <w:pPr>
        <w:tabs>
          <w:tab w:val="left" w:pos="1701"/>
        </w:tabs>
        <w:ind w:firstLine="70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>10.1</w:t>
      </w:r>
      <w:r w:rsidR="00B95847" w:rsidRPr="00B95847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 Виробник гарантує відповідність якості </w:t>
      </w:r>
      <w:r w:rsidRPr="00B95847">
        <w:rPr>
          <w:rFonts w:ascii="Times New Roman" w:hAnsi="Times New Roman" w:cs="Times New Roman"/>
          <w:b/>
          <w:sz w:val="24"/>
          <w:szCs w:val="24"/>
        </w:rPr>
        <w:t>засобу</w:t>
      </w:r>
      <w:r w:rsidRPr="001F401B">
        <w:rPr>
          <w:rFonts w:ascii="Times New Roman" w:hAnsi="Times New Roman" w:cs="Times New Roman"/>
          <w:sz w:val="24"/>
          <w:szCs w:val="24"/>
        </w:rPr>
        <w:t xml:space="preserve"> </w:t>
      </w:r>
      <w:r w:rsidRPr="001F401B">
        <w:rPr>
          <w:rFonts w:ascii="Times New Roman" w:hAnsi="Times New Roman" w:cs="Times New Roman"/>
          <w:snapToGrid w:val="0"/>
          <w:sz w:val="24"/>
          <w:szCs w:val="24"/>
        </w:rPr>
        <w:t>вимогам цих Технічних умов при дотриманні споживачем вимог до транспортування і зберігання, встановлених даними Технічними умовами.</w:t>
      </w:r>
    </w:p>
    <w:p w:rsidR="00B92AEA" w:rsidRPr="00EA4B30" w:rsidRDefault="00963184" w:rsidP="00EA4B30">
      <w:pPr>
        <w:tabs>
          <w:tab w:val="left" w:pos="1701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>10.2</w:t>
      </w:r>
      <w:r w:rsidR="00B95847" w:rsidRPr="00B95847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Pr="00B95847">
        <w:rPr>
          <w:rFonts w:ascii="Times New Roman" w:hAnsi="Times New Roman" w:cs="Times New Roman"/>
          <w:b/>
          <w:snapToGrid w:val="0"/>
          <w:sz w:val="24"/>
          <w:szCs w:val="24"/>
        </w:rPr>
        <w:t>  Гарантійний т</w:t>
      </w:r>
      <w:r w:rsidRPr="00B95847">
        <w:rPr>
          <w:rFonts w:ascii="Times New Roman" w:hAnsi="Times New Roman" w:cs="Times New Roman"/>
          <w:b/>
          <w:sz w:val="24"/>
          <w:szCs w:val="24"/>
        </w:rPr>
        <w:t xml:space="preserve">ермін зберігання </w:t>
      </w:r>
      <w:r w:rsidRPr="001F401B">
        <w:rPr>
          <w:rFonts w:ascii="Times New Roman" w:hAnsi="Times New Roman" w:cs="Times New Roman"/>
          <w:sz w:val="24"/>
          <w:szCs w:val="24"/>
        </w:rPr>
        <w:t xml:space="preserve">(строк придатності) засобу – </w:t>
      </w:r>
      <w:r w:rsidRPr="00E53F30">
        <w:rPr>
          <w:rFonts w:ascii="Times New Roman" w:hAnsi="Times New Roman" w:cs="Times New Roman"/>
          <w:sz w:val="24"/>
          <w:szCs w:val="24"/>
        </w:rPr>
        <w:t>3</w:t>
      </w:r>
      <w:r w:rsidRPr="001F401B">
        <w:rPr>
          <w:rFonts w:ascii="Times New Roman" w:hAnsi="Times New Roman" w:cs="Times New Roman"/>
          <w:sz w:val="24"/>
          <w:szCs w:val="24"/>
        </w:rPr>
        <w:t xml:space="preserve"> роки з дати виготовлення.</w:t>
      </w:r>
    </w:p>
    <w:sectPr w:rsidR="00B92AEA" w:rsidRPr="00EA4B30" w:rsidSect="00165D2E">
      <w:footerReference w:type="default" r:id="rId20"/>
      <w:pgSz w:w="11906" w:h="16838"/>
      <w:pgMar w:top="1134" w:right="850" w:bottom="142" w:left="1701" w:header="70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3F8" w:rsidRDefault="003943F8" w:rsidP="00B95847">
      <w:pPr>
        <w:spacing w:after="0" w:line="240" w:lineRule="auto"/>
      </w:pPr>
      <w:r>
        <w:separator/>
      </w:r>
    </w:p>
  </w:endnote>
  <w:endnote w:type="continuationSeparator" w:id="0">
    <w:p w:rsidR="003943F8" w:rsidRDefault="003943F8" w:rsidP="00B9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0254"/>
      <w:docPartObj>
        <w:docPartGallery w:val="Page Numbers (Bottom of Page)"/>
        <w:docPartUnique/>
      </w:docPartObj>
    </w:sdtPr>
    <w:sdtEndPr/>
    <w:sdtContent>
      <w:p w:rsidR="00165D2E" w:rsidRDefault="00165D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B8F" w:rsidRPr="00C64B8F">
          <w:rPr>
            <w:noProof/>
            <w:lang w:val="ru-RU"/>
          </w:rPr>
          <w:t>2</w:t>
        </w:r>
        <w:r>
          <w:fldChar w:fldCharType="end"/>
        </w:r>
      </w:p>
    </w:sdtContent>
  </w:sdt>
  <w:p w:rsidR="00FD395D" w:rsidRDefault="00FD39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3F8" w:rsidRDefault="003943F8" w:rsidP="00B95847">
      <w:pPr>
        <w:spacing w:after="0" w:line="240" w:lineRule="auto"/>
      </w:pPr>
      <w:r>
        <w:separator/>
      </w:r>
    </w:p>
  </w:footnote>
  <w:footnote w:type="continuationSeparator" w:id="0">
    <w:p w:rsidR="003943F8" w:rsidRDefault="003943F8" w:rsidP="00B95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0034"/>
    <w:multiLevelType w:val="hybridMultilevel"/>
    <w:tmpl w:val="DA5A64B4"/>
    <w:lvl w:ilvl="0" w:tplc="664E2D5E">
      <w:start w:val="5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51941"/>
    <w:multiLevelType w:val="hybridMultilevel"/>
    <w:tmpl w:val="283A8774"/>
    <w:lvl w:ilvl="0" w:tplc="EA36D57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040AE0"/>
    <w:multiLevelType w:val="hybridMultilevel"/>
    <w:tmpl w:val="AD1A28D8"/>
    <w:lvl w:ilvl="0" w:tplc="EA36D57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FB1BB8"/>
    <w:multiLevelType w:val="hybridMultilevel"/>
    <w:tmpl w:val="210292E8"/>
    <w:lvl w:ilvl="0" w:tplc="EA36D57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4E4DC5"/>
    <w:multiLevelType w:val="hybridMultilevel"/>
    <w:tmpl w:val="8138CA78"/>
    <w:lvl w:ilvl="0" w:tplc="EA36D57C">
      <w:numFmt w:val="bullet"/>
      <w:lvlText w:val="-"/>
      <w:lvlJc w:val="left"/>
      <w:pPr>
        <w:ind w:left="26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5">
    <w:nsid w:val="4307138E"/>
    <w:multiLevelType w:val="hybridMultilevel"/>
    <w:tmpl w:val="477267A0"/>
    <w:lvl w:ilvl="0" w:tplc="07046962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338373D"/>
    <w:multiLevelType w:val="hybridMultilevel"/>
    <w:tmpl w:val="EA4E3BE6"/>
    <w:lvl w:ilvl="0" w:tplc="E4AEAD4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47A80"/>
    <w:multiLevelType w:val="hybridMultilevel"/>
    <w:tmpl w:val="AFC00CD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A0"/>
    <w:rsid w:val="000009A6"/>
    <w:rsid w:val="000019DF"/>
    <w:rsid w:val="00005AF1"/>
    <w:rsid w:val="00005BD5"/>
    <w:rsid w:val="000070C8"/>
    <w:rsid w:val="00010384"/>
    <w:rsid w:val="00014A44"/>
    <w:rsid w:val="000213CB"/>
    <w:rsid w:val="00024AA1"/>
    <w:rsid w:val="00026FE7"/>
    <w:rsid w:val="00030482"/>
    <w:rsid w:val="00030FB2"/>
    <w:rsid w:val="000327DF"/>
    <w:rsid w:val="000342E9"/>
    <w:rsid w:val="00035D36"/>
    <w:rsid w:val="00043DFA"/>
    <w:rsid w:val="0004722B"/>
    <w:rsid w:val="00047FB6"/>
    <w:rsid w:val="00054DE3"/>
    <w:rsid w:val="0005639D"/>
    <w:rsid w:val="000608F3"/>
    <w:rsid w:val="0006355C"/>
    <w:rsid w:val="000719B7"/>
    <w:rsid w:val="0007629D"/>
    <w:rsid w:val="00082B24"/>
    <w:rsid w:val="00082C69"/>
    <w:rsid w:val="0008650C"/>
    <w:rsid w:val="0009024E"/>
    <w:rsid w:val="000914A3"/>
    <w:rsid w:val="00091B9C"/>
    <w:rsid w:val="00091F8E"/>
    <w:rsid w:val="000922FF"/>
    <w:rsid w:val="00097C35"/>
    <w:rsid w:val="000A1A9B"/>
    <w:rsid w:val="000B36EE"/>
    <w:rsid w:val="000B6737"/>
    <w:rsid w:val="000B7ED7"/>
    <w:rsid w:val="000C03B0"/>
    <w:rsid w:val="000C0965"/>
    <w:rsid w:val="000C2D44"/>
    <w:rsid w:val="000C5106"/>
    <w:rsid w:val="000C532B"/>
    <w:rsid w:val="000D010B"/>
    <w:rsid w:val="000D2568"/>
    <w:rsid w:val="000D6A2F"/>
    <w:rsid w:val="000D6AA3"/>
    <w:rsid w:val="000E2F0E"/>
    <w:rsid w:val="000E5E53"/>
    <w:rsid w:val="000E61A0"/>
    <w:rsid w:val="000F070B"/>
    <w:rsid w:val="000F13D1"/>
    <w:rsid w:val="000F2AD9"/>
    <w:rsid w:val="000F68A6"/>
    <w:rsid w:val="000F7701"/>
    <w:rsid w:val="000F7E31"/>
    <w:rsid w:val="0010210E"/>
    <w:rsid w:val="0010371C"/>
    <w:rsid w:val="001040A4"/>
    <w:rsid w:val="00105EFF"/>
    <w:rsid w:val="0012157C"/>
    <w:rsid w:val="00122267"/>
    <w:rsid w:val="001225AE"/>
    <w:rsid w:val="00123B42"/>
    <w:rsid w:val="00126171"/>
    <w:rsid w:val="00126FEA"/>
    <w:rsid w:val="00132851"/>
    <w:rsid w:val="00132C78"/>
    <w:rsid w:val="00133659"/>
    <w:rsid w:val="001365B1"/>
    <w:rsid w:val="00143D9C"/>
    <w:rsid w:val="001516BB"/>
    <w:rsid w:val="00153D7E"/>
    <w:rsid w:val="00154572"/>
    <w:rsid w:val="0015468F"/>
    <w:rsid w:val="00154988"/>
    <w:rsid w:val="001619D9"/>
    <w:rsid w:val="00161B43"/>
    <w:rsid w:val="00161CDC"/>
    <w:rsid w:val="001627DC"/>
    <w:rsid w:val="00163767"/>
    <w:rsid w:val="00165D2E"/>
    <w:rsid w:val="00165DCB"/>
    <w:rsid w:val="00171166"/>
    <w:rsid w:val="00172395"/>
    <w:rsid w:val="00172433"/>
    <w:rsid w:val="00174881"/>
    <w:rsid w:val="00176024"/>
    <w:rsid w:val="001801A0"/>
    <w:rsid w:val="001807F3"/>
    <w:rsid w:val="0018166E"/>
    <w:rsid w:val="001848E8"/>
    <w:rsid w:val="00196E26"/>
    <w:rsid w:val="001A2AA7"/>
    <w:rsid w:val="001A4496"/>
    <w:rsid w:val="001B0182"/>
    <w:rsid w:val="001B1567"/>
    <w:rsid w:val="001B2038"/>
    <w:rsid w:val="001B29CC"/>
    <w:rsid w:val="001B3529"/>
    <w:rsid w:val="001B4B1B"/>
    <w:rsid w:val="001C3BEF"/>
    <w:rsid w:val="001C3F03"/>
    <w:rsid w:val="001D0544"/>
    <w:rsid w:val="001E2288"/>
    <w:rsid w:val="001E34BA"/>
    <w:rsid w:val="001E3A14"/>
    <w:rsid w:val="001E5BD7"/>
    <w:rsid w:val="001E72E0"/>
    <w:rsid w:val="001E7699"/>
    <w:rsid w:val="001F26C8"/>
    <w:rsid w:val="001F4252"/>
    <w:rsid w:val="001F506E"/>
    <w:rsid w:val="00201675"/>
    <w:rsid w:val="0021098E"/>
    <w:rsid w:val="0021118A"/>
    <w:rsid w:val="002159D6"/>
    <w:rsid w:val="002210A7"/>
    <w:rsid w:val="0022354D"/>
    <w:rsid w:val="00224D59"/>
    <w:rsid w:val="002262EE"/>
    <w:rsid w:val="00232050"/>
    <w:rsid w:val="002337B1"/>
    <w:rsid w:val="00236241"/>
    <w:rsid w:val="002369CA"/>
    <w:rsid w:val="00250543"/>
    <w:rsid w:val="00250BA6"/>
    <w:rsid w:val="00251788"/>
    <w:rsid w:val="00253625"/>
    <w:rsid w:val="00254490"/>
    <w:rsid w:val="002548B6"/>
    <w:rsid w:val="0025521E"/>
    <w:rsid w:val="002553EB"/>
    <w:rsid w:val="002577B5"/>
    <w:rsid w:val="00263DE2"/>
    <w:rsid w:val="0026480B"/>
    <w:rsid w:val="00266296"/>
    <w:rsid w:val="00266ABD"/>
    <w:rsid w:val="00270F02"/>
    <w:rsid w:val="00275651"/>
    <w:rsid w:val="0027771F"/>
    <w:rsid w:val="00282AFC"/>
    <w:rsid w:val="00283A3C"/>
    <w:rsid w:val="00284C23"/>
    <w:rsid w:val="00285CD3"/>
    <w:rsid w:val="00293758"/>
    <w:rsid w:val="00293D08"/>
    <w:rsid w:val="002945B5"/>
    <w:rsid w:val="002A2CE6"/>
    <w:rsid w:val="002A45A9"/>
    <w:rsid w:val="002B0435"/>
    <w:rsid w:val="002B2228"/>
    <w:rsid w:val="002B255C"/>
    <w:rsid w:val="002B334C"/>
    <w:rsid w:val="002B7BF2"/>
    <w:rsid w:val="002D3603"/>
    <w:rsid w:val="002D3D4E"/>
    <w:rsid w:val="002E5601"/>
    <w:rsid w:val="002E5B13"/>
    <w:rsid w:val="00312AE6"/>
    <w:rsid w:val="00315CDC"/>
    <w:rsid w:val="003251F0"/>
    <w:rsid w:val="0033126F"/>
    <w:rsid w:val="00332EA0"/>
    <w:rsid w:val="00333A28"/>
    <w:rsid w:val="00335610"/>
    <w:rsid w:val="00341852"/>
    <w:rsid w:val="00344564"/>
    <w:rsid w:val="00347BA0"/>
    <w:rsid w:val="00351E24"/>
    <w:rsid w:val="0035626D"/>
    <w:rsid w:val="003668C0"/>
    <w:rsid w:val="00374911"/>
    <w:rsid w:val="00375F8F"/>
    <w:rsid w:val="00385166"/>
    <w:rsid w:val="003908ED"/>
    <w:rsid w:val="00392182"/>
    <w:rsid w:val="00393A14"/>
    <w:rsid w:val="003943F8"/>
    <w:rsid w:val="003A384C"/>
    <w:rsid w:val="003A581A"/>
    <w:rsid w:val="003A614C"/>
    <w:rsid w:val="003A6C5B"/>
    <w:rsid w:val="003A6EF1"/>
    <w:rsid w:val="003B0166"/>
    <w:rsid w:val="003B079A"/>
    <w:rsid w:val="003B2311"/>
    <w:rsid w:val="003B280C"/>
    <w:rsid w:val="003B2DD9"/>
    <w:rsid w:val="003B3454"/>
    <w:rsid w:val="003B34F9"/>
    <w:rsid w:val="003C329B"/>
    <w:rsid w:val="003C5908"/>
    <w:rsid w:val="003C635D"/>
    <w:rsid w:val="003D2454"/>
    <w:rsid w:val="003D60D9"/>
    <w:rsid w:val="003D63F0"/>
    <w:rsid w:val="003E3668"/>
    <w:rsid w:val="003E5FD2"/>
    <w:rsid w:val="003E6A4D"/>
    <w:rsid w:val="003F08A0"/>
    <w:rsid w:val="003F44A1"/>
    <w:rsid w:val="003F4ABF"/>
    <w:rsid w:val="00400D07"/>
    <w:rsid w:val="00401271"/>
    <w:rsid w:val="004040BF"/>
    <w:rsid w:val="0040526E"/>
    <w:rsid w:val="004109ED"/>
    <w:rsid w:val="00420B39"/>
    <w:rsid w:val="00425304"/>
    <w:rsid w:val="004277E9"/>
    <w:rsid w:val="0043710F"/>
    <w:rsid w:val="0044316B"/>
    <w:rsid w:val="0044343A"/>
    <w:rsid w:val="0044619F"/>
    <w:rsid w:val="00447C76"/>
    <w:rsid w:val="0046026F"/>
    <w:rsid w:val="00464981"/>
    <w:rsid w:val="00466420"/>
    <w:rsid w:val="004664F0"/>
    <w:rsid w:val="00472918"/>
    <w:rsid w:val="00473EB5"/>
    <w:rsid w:val="0047446E"/>
    <w:rsid w:val="00475067"/>
    <w:rsid w:val="004814FC"/>
    <w:rsid w:val="004826CB"/>
    <w:rsid w:val="0048277D"/>
    <w:rsid w:val="00485999"/>
    <w:rsid w:val="00486011"/>
    <w:rsid w:val="004861E4"/>
    <w:rsid w:val="00494120"/>
    <w:rsid w:val="004956BD"/>
    <w:rsid w:val="004959B7"/>
    <w:rsid w:val="00497FE8"/>
    <w:rsid w:val="004A21B4"/>
    <w:rsid w:val="004A61A8"/>
    <w:rsid w:val="004B52DA"/>
    <w:rsid w:val="004C09F1"/>
    <w:rsid w:val="004C2A19"/>
    <w:rsid w:val="004C5C6D"/>
    <w:rsid w:val="004C5EA2"/>
    <w:rsid w:val="004D0358"/>
    <w:rsid w:val="004D22F4"/>
    <w:rsid w:val="004D253C"/>
    <w:rsid w:val="004D43C0"/>
    <w:rsid w:val="004D493B"/>
    <w:rsid w:val="004D5BE2"/>
    <w:rsid w:val="004D6E9D"/>
    <w:rsid w:val="004E0BBA"/>
    <w:rsid w:val="004E1E5C"/>
    <w:rsid w:val="004E213F"/>
    <w:rsid w:val="004E2720"/>
    <w:rsid w:val="004F0452"/>
    <w:rsid w:val="004F7E35"/>
    <w:rsid w:val="0050017D"/>
    <w:rsid w:val="005014C2"/>
    <w:rsid w:val="00502CBE"/>
    <w:rsid w:val="00506A95"/>
    <w:rsid w:val="00511A05"/>
    <w:rsid w:val="00514AAB"/>
    <w:rsid w:val="00516B8B"/>
    <w:rsid w:val="00517B6C"/>
    <w:rsid w:val="0052207D"/>
    <w:rsid w:val="005318FF"/>
    <w:rsid w:val="0053323D"/>
    <w:rsid w:val="00534F56"/>
    <w:rsid w:val="00536CBA"/>
    <w:rsid w:val="0054111C"/>
    <w:rsid w:val="0054273F"/>
    <w:rsid w:val="00547792"/>
    <w:rsid w:val="005477FD"/>
    <w:rsid w:val="00552695"/>
    <w:rsid w:val="005552F1"/>
    <w:rsid w:val="00556648"/>
    <w:rsid w:val="005611DE"/>
    <w:rsid w:val="00567200"/>
    <w:rsid w:val="00572E4D"/>
    <w:rsid w:val="00573853"/>
    <w:rsid w:val="00576982"/>
    <w:rsid w:val="00577143"/>
    <w:rsid w:val="005778D5"/>
    <w:rsid w:val="00583102"/>
    <w:rsid w:val="0058321A"/>
    <w:rsid w:val="0058461D"/>
    <w:rsid w:val="0059230B"/>
    <w:rsid w:val="00593531"/>
    <w:rsid w:val="00594DA7"/>
    <w:rsid w:val="00595352"/>
    <w:rsid w:val="00595D93"/>
    <w:rsid w:val="00597954"/>
    <w:rsid w:val="005A53AE"/>
    <w:rsid w:val="005B31C8"/>
    <w:rsid w:val="005B3B04"/>
    <w:rsid w:val="005B50C4"/>
    <w:rsid w:val="005C4369"/>
    <w:rsid w:val="005C5751"/>
    <w:rsid w:val="005C75F6"/>
    <w:rsid w:val="005D6DF2"/>
    <w:rsid w:val="005E5F84"/>
    <w:rsid w:val="005E6389"/>
    <w:rsid w:val="00600B86"/>
    <w:rsid w:val="00604B40"/>
    <w:rsid w:val="00606477"/>
    <w:rsid w:val="00607425"/>
    <w:rsid w:val="0061014F"/>
    <w:rsid w:val="0061021E"/>
    <w:rsid w:val="00612C66"/>
    <w:rsid w:val="006133E4"/>
    <w:rsid w:val="00616D59"/>
    <w:rsid w:val="006177B7"/>
    <w:rsid w:val="00620CDE"/>
    <w:rsid w:val="00622529"/>
    <w:rsid w:val="0062737C"/>
    <w:rsid w:val="006319B9"/>
    <w:rsid w:val="006356DD"/>
    <w:rsid w:val="00637560"/>
    <w:rsid w:val="0064241A"/>
    <w:rsid w:val="006439AA"/>
    <w:rsid w:val="00644078"/>
    <w:rsid w:val="0064529D"/>
    <w:rsid w:val="006506F3"/>
    <w:rsid w:val="00652424"/>
    <w:rsid w:val="00652570"/>
    <w:rsid w:val="00653601"/>
    <w:rsid w:val="006546C6"/>
    <w:rsid w:val="0065710A"/>
    <w:rsid w:val="006572AD"/>
    <w:rsid w:val="00667D39"/>
    <w:rsid w:val="00677EC3"/>
    <w:rsid w:val="00680FA8"/>
    <w:rsid w:val="00681EAA"/>
    <w:rsid w:val="0068398E"/>
    <w:rsid w:val="0068591A"/>
    <w:rsid w:val="00690097"/>
    <w:rsid w:val="00693A07"/>
    <w:rsid w:val="006957B7"/>
    <w:rsid w:val="006973DE"/>
    <w:rsid w:val="006A0488"/>
    <w:rsid w:val="006A158B"/>
    <w:rsid w:val="006A601D"/>
    <w:rsid w:val="006A7480"/>
    <w:rsid w:val="006B2D6F"/>
    <w:rsid w:val="006B4D8D"/>
    <w:rsid w:val="006B5222"/>
    <w:rsid w:val="006C0563"/>
    <w:rsid w:val="006C1144"/>
    <w:rsid w:val="006C3833"/>
    <w:rsid w:val="006C4BD9"/>
    <w:rsid w:val="006C6E9B"/>
    <w:rsid w:val="006D13C0"/>
    <w:rsid w:val="006D1EA8"/>
    <w:rsid w:val="006D6591"/>
    <w:rsid w:val="006E0667"/>
    <w:rsid w:val="006E2310"/>
    <w:rsid w:val="006E2370"/>
    <w:rsid w:val="006E4977"/>
    <w:rsid w:val="006F14D4"/>
    <w:rsid w:val="006F18C6"/>
    <w:rsid w:val="0070082E"/>
    <w:rsid w:val="007036FE"/>
    <w:rsid w:val="007059AA"/>
    <w:rsid w:val="00711AE3"/>
    <w:rsid w:val="007130DE"/>
    <w:rsid w:val="007144A2"/>
    <w:rsid w:val="00724034"/>
    <w:rsid w:val="00726E36"/>
    <w:rsid w:val="00732D3E"/>
    <w:rsid w:val="00737D05"/>
    <w:rsid w:val="007417AA"/>
    <w:rsid w:val="00741E47"/>
    <w:rsid w:val="007432A2"/>
    <w:rsid w:val="00746A20"/>
    <w:rsid w:val="0074700F"/>
    <w:rsid w:val="00751E04"/>
    <w:rsid w:val="00760390"/>
    <w:rsid w:val="007660A2"/>
    <w:rsid w:val="00770EC9"/>
    <w:rsid w:val="00774CF9"/>
    <w:rsid w:val="007819A3"/>
    <w:rsid w:val="0078416F"/>
    <w:rsid w:val="007866C9"/>
    <w:rsid w:val="00786E36"/>
    <w:rsid w:val="00793263"/>
    <w:rsid w:val="00793721"/>
    <w:rsid w:val="00794BB5"/>
    <w:rsid w:val="00794F66"/>
    <w:rsid w:val="00794FFB"/>
    <w:rsid w:val="00795DDB"/>
    <w:rsid w:val="00795F8A"/>
    <w:rsid w:val="00797416"/>
    <w:rsid w:val="007A1A23"/>
    <w:rsid w:val="007A2D1F"/>
    <w:rsid w:val="007B202E"/>
    <w:rsid w:val="007B3311"/>
    <w:rsid w:val="007B51D3"/>
    <w:rsid w:val="007B7BD3"/>
    <w:rsid w:val="007C0AD4"/>
    <w:rsid w:val="007C1528"/>
    <w:rsid w:val="007C44FF"/>
    <w:rsid w:val="007C566E"/>
    <w:rsid w:val="007C602E"/>
    <w:rsid w:val="007C6152"/>
    <w:rsid w:val="007D0663"/>
    <w:rsid w:val="007D402B"/>
    <w:rsid w:val="007D6507"/>
    <w:rsid w:val="007E0900"/>
    <w:rsid w:val="007E0C7E"/>
    <w:rsid w:val="007E0D43"/>
    <w:rsid w:val="007E2041"/>
    <w:rsid w:val="00802BE9"/>
    <w:rsid w:val="00804266"/>
    <w:rsid w:val="00804559"/>
    <w:rsid w:val="00805608"/>
    <w:rsid w:val="00807055"/>
    <w:rsid w:val="00812810"/>
    <w:rsid w:val="0081343D"/>
    <w:rsid w:val="00813534"/>
    <w:rsid w:val="008146F0"/>
    <w:rsid w:val="008201CA"/>
    <w:rsid w:val="00823A78"/>
    <w:rsid w:val="00831AB9"/>
    <w:rsid w:val="00834D44"/>
    <w:rsid w:val="008355E3"/>
    <w:rsid w:val="00843A57"/>
    <w:rsid w:val="00843B56"/>
    <w:rsid w:val="008450C6"/>
    <w:rsid w:val="0084608C"/>
    <w:rsid w:val="00850F09"/>
    <w:rsid w:val="00852DE7"/>
    <w:rsid w:val="0085603B"/>
    <w:rsid w:val="00860EA5"/>
    <w:rsid w:val="00870DB6"/>
    <w:rsid w:val="00875D61"/>
    <w:rsid w:val="00877E98"/>
    <w:rsid w:val="00883E35"/>
    <w:rsid w:val="00885FCE"/>
    <w:rsid w:val="008867E2"/>
    <w:rsid w:val="00886FDB"/>
    <w:rsid w:val="008912BA"/>
    <w:rsid w:val="008935CA"/>
    <w:rsid w:val="00893619"/>
    <w:rsid w:val="008973B5"/>
    <w:rsid w:val="00897FDE"/>
    <w:rsid w:val="008A056A"/>
    <w:rsid w:val="008A09B9"/>
    <w:rsid w:val="008A4279"/>
    <w:rsid w:val="008A5A93"/>
    <w:rsid w:val="008B77F9"/>
    <w:rsid w:val="008C0789"/>
    <w:rsid w:val="008C0E2F"/>
    <w:rsid w:val="008C1917"/>
    <w:rsid w:val="008C21F2"/>
    <w:rsid w:val="008C4556"/>
    <w:rsid w:val="008D15EC"/>
    <w:rsid w:val="008D173A"/>
    <w:rsid w:val="008D2DF6"/>
    <w:rsid w:val="008D45EB"/>
    <w:rsid w:val="008D589A"/>
    <w:rsid w:val="008D76DB"/>
    <w:rsid w:val="008E00BE"/>
    <w:rsid w:val="008E144D"/>
    <w:rsid w:val="008E588A"/>
    <w:rsid w:val="008E715D"/>
    <w:rsid w:val="008F1653"/>
    <w:rsid w:val="008F1BD3"/>
    <w:rsid w:val="008F656B"/>
    <w:rsid w:val="00904C9B"/>
    <w:rsid w:val="0090683E"/>
    <w:rsid w:val="0091354C"/>
    <w:rsid w:val="00914E2F"/>
    <w:rsid w:val="00914FF7"/>
    <w:rsid w:val="0091507D"/>
    <w:rsid w:val="00917DB1"/>
    <w:rsid w:val="00927599"/>
    <w:rsid w:val="009304DD"/>
    <w:rsid w:val="00932328"/>
    <w:rsid w:val="009358F0"/>
    <w:rsid w:val="00937F04"/>
    <w:rsid w:val="009425B3"/>
    <w:rsid w:val="00943753"/>
    <w:rsid w:val="00944F06"/>
    <w:rsid w:val="009452ED"/>
    <w:rsid w:val="00954897"/>
    <w:rsid w:val="009615F2"/>
    <w:rsid w:val="00962C26"/>
    <w:rsid w:val="00963184"/>
    <w:rsid w:val="0096478F"/>
    <w:rsid w:val="00967868"/>
    <w:rsid w:val="00973315"/>
    <w:rsid w:val="00975AAC"/>
    <w:rsid w:val="00976F3B"/>
    <w:rsid w:val="00977373"/>
    <w:rsid w:val="00977D37"/>
    <w:rsid w:val="00982220"/>
    <w:rsid w:val="00986837"/>
    <w:rsid w:val="0098734A"/>
    <w:rsid w:val="0099158F"/>
    <w:rsid w:val="00995234"/>
    <w:rsid w:val="00996388"/>
    <w:rsid w:val="00996E0A"/>
    <w:rsid w:val="009A041B"/>
    <w:rsid w:val="009A1ADE"/>
    <w:rsid w:val="009A4AC1"/>
    <w:rsid w:val="009A6E2C"/>
    <w:rsid w:val="009B14C1"/>
    <w:rsid w:val="009B2B68"/>
    <w:rsid w:val="009B2F31"/>
    <w:rsid w:val="009B3699"/>
    <w:rsid w:val="009B5275"/>
    <w:rsid w:val="009C1101"/>
    <w:rsid w:val="009C1398"/>
    <w:rsid w:val="009C2A3F"/>
    <w:rsid w:val="009D3CCE"/>
    <w:rsid w:val="009E52FA"/>
    <w:rsid w:val="009E53BE"/>
    <w:rsid w:val="009F094B"/>
    <w:rsid w:val="009F5E3E"/>
    <w:rsid w:val="009F7B5C"/>
    <w:rsid w:val="00A007B3"/>
    <w:rsid w:val="00A01044"/>
    <w:rsid w:val="00A0543D"/>
    <w:rsid w:val="00A06F81"/>
    <w:rsid w:val="00A1451A"/>
    <w:rsid w:val="00A14BC9"/>
    <w:rsid w:val="00A24F65"/>
    <w:rsid w:val="00A3479B"/>
    <w:rsid w:val="00A34A54"/>
    <w:rsid w:val="00A350FF"/>
    <w:rsid w:val="00A357CA"/>
    <w:rsid w:val="00A46B44"/>
    <w:rsid w:val="00A47ED5"/>
    <w:rsid w:val="00A506BB"/>
    <w:rsid w:val="00A5157B"/>
    <w:rsid w:val="00A52ECE"/>
    <w:rsid w:val="00A54433"/>
    <w:rsid w:val="00A64CA0"/>
    <w:rsid w:val="00A66DC6"/>
    <w:rsid w:val="00A75227"/>
    <w:rsid w:val="00A80142"/>
    <w:rsid w:val="00A84F0D"/>
    <w:rsid w:val="00A90DE0"/>
    <w:rsid w:val="00A9205C"/>
    <w:rsid w:val="00A956B0"/>
    <w:rsid w:val="00AA1512"/>
    <w:rsid w:val="00AA7522"/>
    <w:rsid w:val="00AB4DEC"/>
    <w:rsid w:val="00AB4FEC"/>
    <w:rsid w:val="00AD57F1"/>
    <w:rsid w:val="00AD582B"/>
    <w:rsid w:val="00AD6DFF"/>
    <w:rsid w:val="00AD7FB3"/>
    <w:rsid w:val="00AE0366"/>
    <w:rsid w:val="00AE122F"/>
    <w:rsid w:val="00AE3298"/>
    <w:rsid w:val="00AE3503"/>
    <w:rsid w:val="00AE3F60"/>
    <w:rsid w:val="00AE7F9D"/>
    <w:rsid w:val="00AF1298"/>
    <w:rsid w:val="00AF51EF"/>
    <w:rsid w:val="00AF60A2"/>
    <w:rsid w:val="00AF6F8C"/>
    <w:rsid w:val="00AF72D0"/>
    <w:rsid w:val="00B0099C"/>
    <w:rsid w:val="00B108BE"/>
    <w:rsid w:val="00B10CBE"/>
    <w:rsid w:val="00B12263"/>
    <w:rsid w:val="00B122B7"/>
    <w:rsid w:val="00B17824"/>
    <w:rsid w:val="00B23298"/>
    <w:rsid w:val="00B2373C"/>
    <w:rsid w:val="00B244A0"/>
    <w:rsid w:val="00B31FBC"/>
    <w:rsid w:val="00B32B1C"/>
    <w:rsid w:val="00B33B61"/>
    <w:rsid w:val="00B36BF5"/>
    <w:rsid w:val="00B435B0"/>
    <w:rsid w:val="00B466A6"/>
    <w:rsid w:val="00B51899"/>
    <w:rsid w:val="00B56465"/>
    <w:rsid w:val="00B56831"/>
    <w:rsid w:val="00B576C4"/>
    <w:rsid w:val="00B57CEE"/>
    <w:rsid w:val="00B61482"/>
    <w:rsid w:val="00B62ABB"/>
    <w:rsid w:val="00B6440E"/>
    <w:rsid w:val="00B6630D"/>
    <w:rsid w:val="00B67217"/>
    <w:rsid w:val="00B71C6F"/>
    <w:rsid w:val="00B742EB"/>
    <w:rsid w:val="00B83813"/>
    <w:rsid w:val="00B84A18"/>
    <w:rsid w:val="00B84BC9"/>
    <w:rsid w:val="00B86A12"/>
    <w:rsid w:val="00B90D19"/>
    <w:rsid w:val="00B91A1D"/>
    <w:rsid w:val="00B92AEA"/>
    <w:rsid w:val="00B95847"/>
    <w:rsid w:val="00B96035"/>
    <w:rsid w:val="00B97AEC"/>
    <w:rsid w:val="00BA0D29"/>
    <w:rsid w:val="00BA3F11"/>
    <w:rsid w:val="00BA4934"/>
    <w:rsid w:val="00BA53C2"/>
    <w:rsid w:val="00BA7090"/>
    <w:rsid w:val="00BB2374"/>
    <w:rsid w:val="00BB2FD4"/>
    <w:rsid w:val="00BB3A4F"/>
    <w:rsid w:val="00BB54BF"/>
    <w:rsid w:val="00BB5E9D"/>
    <w:rsid w:val="00BD045D"/>
    <w:rsid w:val="00BD0A61"/>
    <w:rsid w:val="00BD411B"/>
    <w:rsid w:val="00BD73A9"/>
    <w:rsid w:val="00BE0472"/>
    <w:rsid w:val="00BE0DDF"/>
    <w:rsid w:val="00BE19A9"/>
    <w:rsid w:val="00BE2779"/>
    <w:rsid w:val="00BE6163"/>
    <w:rsid w:val="00BE64F5"/>
    <w:rsid w:val="00BE7218"/>
    <w:rsid w:val="00BE74BF"/>
    <w:rsid w:val="00BE777B"/>
    <w:rsid w:val="00BE7CA9"/>
    <w:rsid w:val="00BF0593"/>
    <w:rsid w:val="00BF1168"/>
    <w:rsid w:val="00BF2EB1"/>
    <w:rsid w:val="00BF5276"/>
    <w:rsid w:val="00BF7219"/>
    <w:rsid w:val="00C03771"/>
    <w:rsid w:val="00C047A1"/>
    <w:rsid w:val="00C05C52"/>
    <w:rsid w:val="00C108FF"/>
    <w:rsid w:val="00C10AAE"/>
    <w:rsid w:val="00C10DF2"/>
    <w:rsid w:val="00C21F30"/>
    <w:rsid w:val="00C23749"/>
    <w:rsid w:val="00C25589"/>
    <w:rsid w:val="00C25F95"/>
    <w:rsid w:val="00C2682D"/>
    <w:rsid w:val="00C30367"/>
    <w:rsid w:val="00C3256D"/>
    <w:rsid w:val="00C360F4"/>
    <w:rsid w:val="00C40E01"/>
    <w:rsid w:val="00C508B0"/>
    <w:rsid w:val="00C513C4"/>
    <w:rsid w:val="00C51EFD"/>
    <w:rsid w:val="00C56079"/>
    <w:rsid w:val="00C56A3E"/>
    <w:rsid w:val="00C64B8F"/>
    <w:rsid w:val="00C664BB"/>
    <w:rsid w:val="00C66A63"/>
    <w:rsid w:val="00C7304D"/>
    <w:rsid w:val="00C74E72"/>
    <w:rsid w:val="00C7774A"/>
    <w:rsid w:val="00C8441B"/>
    <w:rsid w:val="00C85A66"/>
    <w:rsid w:val="00C86FAF"/>
    <w:rsid w:val="00C91034"/>
    <w:rsid w:val="00C950A5"/>
    <w:rsid w:val="00C96847"/>
    <w:rsid w:val="00CA3306"/>
    <w:rsid w:val="00CA5E93"/>
    <w:rsid w:val="00CB0EB8"/>
    <w:rsid w:val="00CB317D"/>
    <w:rsid w:val="00CB4668"/>
    <w:rsid w:val="00CB6152"/>
    <w:rsid w:val="00CB6A03"/>
    <w:rsid w:val="00CB6BBA"/>
    <w:rsid w:val="00CB79FC"/>
    <w:rsid w:val="00CC17F0"/>
    <w:rsid w:val="00CC5647"/>
    <w:rsid w:val="00CD0862"/>
    <w:rsid w:val="00CD4153"/>
    <w:rsid w:val="00CD460A"/>
    <w:rsid w:val="00CE0131"/>
    <w:rsid w:val="00CF3C5C"/>
    <w:rsid w:val="00CF667B"/>
    <w:rsid w:val="00CF6C3E"/>
    <w:rsid w:val="00D03EB0"/>
    <w:rsid w:val="00D04729"/>
    <w:rsid w:val="00D0529C"/>
    <w:rsid w:val="00D06A99"/>
    <w:rsid w:val="00D103A1"/>
    <w:rsid w:val="00D12C72"/>
    <w:rsid w:val="00D22BD5"/>
    <w:rsid w:val="00D25415"/>
    <w:rsid w:val="00D37939"/>
    <w:rsid w:val="00D4048F"/>
    <w:rsid w:val="00D50527"/>
    <w:rsid w:val="00D5381A"/>
    <w:rsid w:val="00D55327"/>
    <w:rsid w:val="00D64378"/>
    <w:rsid w:val="00D65AFA"/>
    <w:rsid w:val="00D70B64"/>
    <w:rsid w:val="00D70DE1"/>
    <w:rsid w:val="00D739A5"/>
    <w:rsid w:val="00D80211"/>
    <w:rsid w:val="00D8133A"/>
    <w:rsid w:val="00D82291"/>
    <w:rsid w:val="00D824A5"/>
    <w:rsid w:val="00D83537"/>
    <w:rsid w:val="00D87C72"/>
    <w:rsid w:val="00D93BBE"/>
    <w:rsid w:val="00D95E2F"/>
    <w:rsid w:val="00DA5C53"/>
    <w:rsid w:val="00DA6B08"/>
    <w:rsid w:val="00DA7F29"/>
    <w:rsid w:val="00DB4CFB"/>
    <w:rsid w:val="00DC4DE6"/>
    <w:rsid w:val="00DC54AF"/>
    <w:rsid w:val="00DC58C1"/>
    <w:rsid w:val="00DC5B29"/>
    <w:rsid w:val="00DD2319"/>
    <w:rsid w:val="00DD43EA"/>
    <w:rsid w:val="00DD4678"/>
    <w:rsid w:val="00DE4F77"/>
    <w:rsid w:val="00DF38C9"/>
    <w:rsid w:val="00DF3970"/>
    <w:rsid w:val="00DF4F0A"/>
    <w:rsid w:val="00E01D86"/>
    <w:rsid w:val="00E0257C"/>
    <w:rsid w:val="00E063A9"/>
    <w:rsid w:val="00E06E7A"/>
    <w:rsid w:val="00E14966"/>
    <w:rsid w:val="00E153A1"/>
    <w:rsid w:val="00E20EAF"/>
    <w:rsid w:val="00E251FC"/>
    <w:rsid w:val="00E257DE"/>
    <w:rsid w:val="00E26371"/>
    <w:rsid w:val="00E30126"/>
    <w:rsid w:val="00E30802"/>
    <w:rsid w:val="00E30AFA"/>
    <w:rsid w:val="00E34EBB"/>
    <w:rsid w:val="00E52D53"/>
    <w:rsid w:val="00E531D5"/>
    <w:rsid w:val="00E5372C"/>
    <w:rsid w:val="00E543F5"/>
    <w:rsid w:val="00E56BA8"/>
    <w:rsid w:val="00E640F4"/>
    <w:rsid w:val="00E71855"/>
    <w:rsid w:val="00E71C61"/>
    <w:rsid w:val="00E75E1B"/>
    <w:rsid w:val="00E761F5"/>
    <w:rsid w:val="00E7658B"/>
    <w:rsid w:val="00E767E2"/>
    <w:rsid w:val="00E77A14"/>
    <w:rsid w:val="00E85243"/>
    <w:rsid w:val="00E8755B"/>
    <w:rsid w:val="00E93680"/>
    <w:rsid w:val="00EA18F4"/>
    <w:rsid w:val="00EA4B30"/>
    <w:rsid w:val="00EA69AB"/>
    <w:rsid w:val="00EB2074"/>
    <w:rsid w:val="00EB4409"/>
    <w:rsid w:val="00EB5D31"/>
    <w:rsid w:val="00EC120B"/>
    <w:rsid w:val="00EC306D"/>
    <w:rsid w:val="00EC4305"/>
    <w:rsid w:val="00ED3E91"/>
    <w:rsid w:val="00EE3F22"/>
    <w:rsid w:val="00EE6C09"/>
    <w:rsid w:val="00EF0F38"/>
    <w:rsid w:val="00EF170B"/>
    <w:rsid w:val="00EF1E8A"/>
    <w:rsid w:val="00EF41BA"/>
    <w:rsid w:val="00EF62AB"/>
    <w:rsid w:val="00EF6F07"/>
    <w:rsid w:val="00F061CB"/>
    <w:rsid w:val="00F0649D"/>
    <w:rsid w:val="00F07236"/>
    <w:rsid w:val="00F11664"/>
    <w:rsid w:val="00F12BAD"/>
    <w:rsid w:val="00F12C3F"/>
    <w:rsid w:val="00F13DEB"/>
    <w:rsid w:val="00F21664"/>
    <w:rsid w:val="00F222AB"/>
    <w:rsid w:val="00F22AF5"/>
    <w:rsid w:val="00F25D5B"/>
    <w:rsid w:val="00F26BAB"/>
    <w:rsid w:val="00F30A1F"/>
    <w:rsid w:val="00F320B9"/>
    <w:rsid w:val="00F32D80"/>
    <w:rsid w:val="00F33005"/>
    <w:rsid w:val="00F33246"/>
    <w:rsid w:val="00F33390"/>
    <w:rsid w:val="00F34E75"/>
    <w:rsid w:val="00F35EB9"/>
    <w:rsid w:val="00F364CB"/>
    <w:rsid w:val="00F37D74"/>
    <w:rsid w:val="00F40756"/>
    <w:rsid w:val="00F433C1"/>
    <w:rsid w:val="00F461B3"/>
    <w:rsid w:val="00F476AF"/>
    <w:rsid w:val="00F50538"/>
    <w:rsid w:val="00F527D0"/>
    <w:rsid w:val="00F57874"/>
    <w:rsid w:val="00F70CE0"/>
    <w:rsid w:val="00F72CD2"/>
    <w:rsid w:val="00F748CD"/>
    <w:rsid w:val="00F80375"/>
    <w:rsid w:val="00F82E1A"/>
    <w:rsid w:val="00F83C36"/>
    <w:rsid w:val="00F85A27"/>
    <w:rsid w:val="00F86E75"/>
    <w:rsid w:val="00F91E32"/>
    <w:rsid w:val="00F965A8"/>
    <w:rsid w:val="00FA05A9"/>
    <w:rsid w:val="00FA74D6"/>
    <w:rsid w:val="00FB1F08"/>
    <w:rsid w:val="00FB2B40"/>
    <w:rsid w:val="00FB4587"/>
    <w:rsid w:val="00FB5810"/>
    <w:rsid w:val="00FC0E3A"/>
    <w:rsid w:val="00FC2084"/>
    <w:rsid w:val="00FC4DB9"/>
    <w:rsid w:val="00FC5C4F"/>
    <w:rsid w:val="00FD1823"/>
    <w:rsid w:val="00FD2CD5"/>
    <w:rsid w:val="00FD335B"/>
    <w:rsid w:val="00FD389F"/>
    <w:rsid w:val="00FD395D"/>
    <w:rsid w:val="00FD417C"/>
    <w:rsid w:val="00FD450B"/>
    <w:rsid w:val="00FD73AA"/>
    <w:rsid w:val="00FE0CC5"/>
    <w:rsid w:val="00FE0E35"/>
    <w:rsid w:val="00FE4693"/>
    <w:rsid w:val="00FF13ED"/>
    <w:rsid w:val="00FF2772"/>
    <w:rsid w:val="00FF48D4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C59344-EF6E-497C-9F1E-B8DFBB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1A0"/>
    <w:pPr>
      <w:spacing w:after="0" w:line="240" w:lineRule="auto"/>
    </w:pPr>
  </w:style>
  <w:style w:type="table" w:customStyle="1" w:styleId="-11">
    <w:name w:val="Таблица-сетка 1 светлая1"/>
    <w:basedOn w:val="a1"/>
    <w:uiPriority w:val="46"/>
    <w:rsid w:val="000E61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D55327"/>
    <w:pPr>
      <w:ind w:left="720"/>
      <w:contextualSpacing/>
    </w:pPr>
  </w:style>
  <w:style w:type="paragraph" w:customStyle="1" w:styleId="1">
    <w:name w:val="Обычный1"/>
    <w:rsid w:val="00963184"/>
    <w:pPr>
      <w:widowControl w:val="0"/>
      <w:spacing w:after="0" w:line="360" w:lineRule="auto"/>
      <w:ind w:firstLine="46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531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B958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847"/>
    <w:rPr>
      <w:lang w:val="uk-UA"/>
    </w:rPr>
  </w:style>
  <w:style w:type="paragraph" w:styleId="a9">
    <w:name w:val="footer"/>
    <w:basedOn w:val="a"/>
    <w:link w:val="aa"/>
    <w:uiPriority w:val="99"/>
    <w:unhideWhenUsed/>
    <w:rsid w:val="00B958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84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7DB3-CAA2-46DF-B39E-7B2FA13D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22116</Words>
  <Characters>12607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Oksana</cp:lastModifiedBy>
  <cp:revision>3</cp:revision>
  <cp:lastPrinted>2020-05-14T12:33:00Z</cp:lastPrinted>
  <dcterms:created xsi:type="dcterms:W3CDTF">2020-06-24T11:04:00Z</dcterms:created>
  <dcterms:modified xsi:type="dcterms:W3CDTF">2020-06-24T11:04:00Z</dcterms:modified>
</cp:coreProperties>
</file>