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ACCA6" w14:textId="77777777" w:rsidR="00F813F4" w:rsidRDefault="00F813F4" w:rsidP="00F813F4">
      <w:pPr>
        <w:tabs>
          <w:tab w:val="center" w:pos="1695"/>
          <w:tab w:val="right" w:pos="9355"/>
        </w:tabs>
        <w:ind w:left="1700" w:right="2" w:firstLine="1695"/>
        <w:jc w:val="right"/>
        <w:rPr>
          <w:sz w:val="18"/>
          <w:szCs w:val="18"/>
        </w:rPr>
      </w:pPr>
      <w:bookmarkStart w:id="0" w:name="_Hlk54353916"/>
      <w:r>
        <w:rPr>
          <w:rFonts w:ascii="Montserrat Medium" w:eastAsia="Montserrat Medium" w:hAnsi="Montserrat Medium" w:cs="Montserrat Medium"/>
          <w:sz w:val="16"/>
          <w:szCs w:val="16"/>
        </w:rPr>
        <w:t>ГРОМАДСЬКА ОРГАНІЗАЦІЯ</w:t>
      </w:r>
      <w:r>
        <w:rPr>
          <w:rFonts w:ascii="Montserrat Medium" w:eastAsia="Montserrat Medium" w:hAnsi="Montserrat Medium" w:cs="Montserrat Medium"/>
          <w:sz w:val="16"/>
          <w:szCs w:val="16"/>
        </w:rPr>
        <w:br/>
        <w:t>"ГРОМАДСЬКА ІНІЦІАТИВА</w:t>
      </w:r>
      <w:r>
        <w:rPr>
          <w:rFonts w:ascii="Montserrat Medium" w:eastAsia="Montserrat Medium" w:hAnsi="Montserrat Medium" w:cs="Montserrat Medium"/>
          <w:sz w:val="16"/>
          <w:szCs w:val="16"/>
        </w:rPr>
        <w:br/>
        <w:t>ДОПОМОЖЕМО РАЗОМ"</w:t>
      </w:r>
      <w:r>
        <w:rPr>
          <w:rFonts w:ascii="Montserrat Light" w:eastAsia="Montserrat Light" w:hAnsi="Montserrat Light" w:cs="Montserrat Light"/>
          <w:sz w:val="16"/>
          <w:szCs w:val="16"/>
        </w:rPr>
        <w:br/>
      </w:r>
      <w:r>
        <w:rPr>
          <w:rFonts w:ascii="Montserrat Light" w:eastAsia="Montserrat Light" w:hAnsi="Montserrat Light" w:cs="Montserrat Light"/>
          <w:sz w:val="16"/>
          <w:szCs w:val="16"/>
        </w:rPr>
        <w:br/>
        <w:t>+380 (97) 933-28-69</w:t>
      </w:r>
      <w:r>
        <w:rPr>
          <w:rFonts w:ascii="Montserrat Light" w:eastAsia="Montserrat Light" w:hAnsi="Montserrat Light" w:cs="Montserrat Light"/>
          <w:sz w:val="16"/>
          <w:szCs w:val="16"/>
        </w:rPr>
        <w:br/>
        <w:t>help.razom@gmail.com</w:t>
      </w:r>
      <w:r>
        <w:rPr>
          <w:rFonts w:ascii="Montserrat Light" w:eastAsia="Montserrat Light" w:hAnsi="Montserrat Light" w:cs="Montserrat Light"/>
          <w:sz w:val="16"/>
          <w:szCs w:val="16"/>
        </w:rPr>
        <w:br/>
        <w:t>Код ЄДРПОУ – 44044843</w:t>
      </w:r>
      <w:r>
        <w:rPr>
          <w:noProof/>
          <w:lang w:val="ru-RU" w:eastAsia="ru-RU"/>
        </w:rPr>
        <w:drawing>
          <wp:anchor distT="114300" distB="114300" distL="114300" distR="114300" simplePos="0" relativeHeight="251659264" behindDoc="0" locked="0" layoutInCell="1" hidden="0" allowOverlap="1" wp14:anchorId="723B76CF" wp14:editId="6E49C880">
            <wp:simplePos x="0" y="0"/>
            <wp:positionH relativeFrom="column">
              <wp:posOffset>1</wp:posOffset>
            </wp:positionH>
            <wp:positionV relativeFrom="paragraph">
              <wp:posOffset>-97154</wp:posOffset>
            </wp:positionV>
            <wp:extent cx="3231910" cy="1054100"/>
            <wp:effectExtent l="0" t="0" r="0" b="0"/>
            <wp:wrapSquare wrapText="bothSides" distT="114300" distB="114300" distL="114300" distR="114300"/>
            <wp:docPr id="5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5"/>
                    <a:srcRect/>
                    <a:stretch>
                      <a:fillRect/>
                    </a:stretch>
                  </pic:blipFill>
                  <pic:spPr>
                    <a:xfrm>
                      <a:off x="0" y="0"/>
                      <a:ext cx="3231910" cy="1054100"/>
                    </a:xfrm>
                    <a:prstGeom prst="rect">
                      <a:avLst/>
                    </a:prstGeom>
                    <a:ln/>
                  </pic:spPr>
                </pic:pic>
              </a:graphicData>
            </a:graphic>
          </wp:anchor>
        </w:drawing>
      </w:r>
    </w:p>
    <w:p w14:paraId="7199C80E" w14:textId="77777777" w:rsidR="00F813F4" w:rsidRDefault="00F813F4" w:rsidP="00F813F4">
      <w:pPr>
        <w:jc w:val="center"/>
        <w:rPr>
          <w:b/>
          <w:bCs/>
          <w:sz w:val="40"/>
          <w:szCs w:val="40"/>
          <w:lang w:eastAsia="ru-RU"/>
        </w:rPr>
      </w:pPr>
      <w:r>
        <w:rPr>
          <w:noProof/>
          <w:color w:val="000000"/>
          <w:sz w:val="18"/>
          <w:szCs w:val="18"/>
          <w:lang w:val="ru-RU" w:eastAsia="ru-RU"/>
        </w:rPr>
        <w:drawing>
          <wp:anchor distT="0" distB="0" distL="114300" distR="114300" simplePos="0" relativeHeight="251660288" behindDoc="0" locked="0" layoutInCell="1" allowOverlap="1" wp14:anchorId="1F9DC685" wp14:editId="02D5A513">
            <wp:simplePos x="0" y="0"/>
            <wp:positionH relativeFrom="column">
              <wp:posOffset>90805</wp:posOffset>
            </wp:positionH>
            <wp:positionV relativeFrom="paragraph">
              <wp:posOffset>264795</wp:posOffset>
            </wp:positionV>
            <wp:extent cx="5583000" cy="25400"/>
            <wp:effectExtent l="0" t="0" r="0" b="0"/>
            <wp:wrapSquare wrapText="bothSides"/>
            <wp:docPr id="5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5583000" cy="25400"/>
                    </a:xfrm>
                    <a:prstGeom prst="rect">
                      <a:avLst/>
                    </a:prstGeom>
                    <a:ln/>
                  </pic:spPr>
                </pic:pic>
              </a:graphicData>
            </a:graphic>
          </wp:anchor>
        </w:drawing>
      </w:r>
    </w:p>
    <w:bookmarkEnd w:id="0"/>
    <w:p w14:paraId="339CB36D" w14:textId="77777777" w:rsidR="00F813F4" w:rsidRPr="0001519E" w:rsidRDefault="00F813F4" w:rsidP="00F813F4">
      <w:pPr>
        <w:rPr>
          <w:rFonts w:eastAsia="Calibri"/>
          <w:b/>
          <w:lang w:val="ru-RU" w:eastAsia="ru-RU"/>
        </w:rPr>
      </w:pPr>
    </w:p>
    <w:p w14:paraId="1D9C3DA2" w14:textId="77777777" w:rsidR="00F813F4" w:rsidRPr="0001519E" w:rsidRDefault="00F813F4" w:rsidP="00F813F4">
      <w:pPr>
        <w:rPr>
          <w:rFonts w:eastAsia="Calibri"/>
          <w:b/>
          <w:lang w:val="ru-RU" w:eastAsia="ru-RU"/>
        </w:rPr>
      </w:pPr>
    </w:p>
    <w:p w14:paraId="0DF52BF3" w14:textId="77777777" w:rsidR="00F813F4" w:rsidRPr="0001519E" w:rsidRDefault="00F813F4" w:rsidP="00F813F4">
      <w:pPr>
        <w:rPr>
          <w:rFonts w:eastAsia="Calibri"/>
          <w:b/>
          <w:lang w:eastAsia="ru-RU"/>
        </w:rPr>
      </w:pPr>
    </w:p>
    <w:p w14:paraId="11A3B051" w14:textId="77777777" w:rsidR="00F813F4" w:rsidRDefault="00F813F4" w:rsidP="00F813F4">
      <w:pPr>
        <w:jc w:val="center"/>
        <w:rPr>
          <w:rFonts w:eastAsia="Calibri"/>
          <w:b/>
          <w:sz w:val="40"/>
          <w:szCs w:val="40"/>
          <w:lang w:eastAsia="ru-RU"/>
        </w:rPr>
      </w:pPr>
      <w:r>
        <w:rPr>
          <w:rFonts w:eastAsia="Calibri"/>
          <w:b/>
          <w:sz w:val="40"/>
          <w:szCs w:val="40"/>
          <w:lang w:eastAsia="ru-RU"/>
        </w:rPr>
        <w:t>О Г О Л О Ш Е Н Н Я</w:t>
      </w:r>
    </w:p>
    <w:p w14:paraId="4FAFDF41" w14:textId="77777777" w:rsidR="00F813F4" w:rsidRPr="003D51EB" w:rsidRDefault="00F813F4" w:rsidP="00F813F4">
      <w:pPr>
        <w:jc w:val="center"/>
        <w:rPr>
          <w:rFonts w:eastAsia="Calibri"/>
          <w:b/>
          <w:sz w:val="40"/>
          <w:szCs w:val="40"/>
          <w:lang w:eastAsia="ru-RU"/>
        </w:rPr>
      </w:pPr>
    </w:p>
    <w:p w14:paraId="29149390" w14:textId="77777777" w:rsidR="00F813F4" w:rsidRPr="0001519E" w:rsidRDefault="00F813F4" w:rsidP="00F813F4">
      <w:pPr>
        <w:jc w:val="center"/>
        <w:rPr>
          <w:rFonts w:eastAsia="Calibri"/>
          <w:b/>
          <w:sz w:val="36"/>
          <w:szCs w:val="36"/>
          <w:lang w:eastAsia="ru-RU"/>
        </w:rPr>
      </w:pPr>
      <w:r>
        <w:rPr>
          <w:rFonts w:eastAsia="Calibri"/>
          <w:b/>
          <w:sz w:val="36"/>
          <w:szCs w:val="36"/>
          <w:lang w:eastAsia="ru-RU"/>
        </w:rPr>
        <w:t>про в</w:t>
      </w:r>
      <w:r w:rsidRPr="0001519E">
        <w:rPr>
          <w:rFonts w:eastAsia="Calibri"/>
          <w:b/>
          <w:sz w:val="36"/>
          <w:szCs w:val="36"/>
          <w:lang w:eastAsia="ru-RU"/>
        </w:rPr>
        <w:t xml:space="preserve">ідкриті торги </w:t>
      </w:r>
    </w:p>
    <w:p w14:paraId="156DB1B7" w14:textId="77777777" w:rsidR="00F813F4" w:rsidRDefault="00F813F4" w:rsidP="00F813F4">
      <w:pPr>
        <w:jc w:val="center"/>
        <w:rPr>
          <w:rFonts w:eastAsia="Calibri"/>
          <w:b/>
          <w:spacing w:val="-3"/>
          <w:sz w:val="36"/>
          <w:szCs w:val="36"/>
          <w:lang w:eastAsia="ru-RU"/>
        </w:rPr>
      </w:pPr>
      <w:r w:rsidRPr="0001519E">
        <w:rPr>
          <w:rFonts w:eastAsia="Calibri"/>
          <w:b/>
          <w:sz w:val="36"/>
          <w:szCs w:val="36"/>
          <w:lang w:eastAsia="ru-RU"/>
        </w:rPr>
        <w:t xml:space="preserve">на закупівлю </w:t>
      </w:r>
      <w:r w:rsidRPr="0001519E">
        <w:rPr>
          <w:rFonts w:eastAsia="Calibri"/>
          <w:b/>
          <w:spacing w:val="-3"/>
          <w:sz w:val="36"/>
          <w:szCs w:val="36"/>
          <w:lang w:eastAsia="ru-RU"/>
        </w:rPr>
        <w:t>робіт по об’єкту:</w:t>
      </w:r>
    </w:p>
    <w:p w14:paraId="2C476803" w14:textId="77777777" w:rsidR="00F813F4" w:rsidRPr="0001519E" w:rsidRDefault="00F813F4" w:rsidP="00F813F4">
      <w:pPr>
        <w:jc w:val="center"/>
        <w:rPr>
          <w:rFonts w:eastAsia="Calibri"/>
          <w:b/>
          <w:spacing w:val="-3"/>
          <w:sz w:val="36"/>
          <w:szCs w:val="36"/>
          <w:lang w:eastAsia="ru-RU"/>
        </w:rPr>
      </w:pPr>
    </w:p>
    <w:p w14:paraId="4A6E0D36" w14:textId="77777777" w:rsidR="00F813F4" w:rsidRDefault="00F813F4" w:rsidP="00F813F4">
      <w:pPr>
        <w:jc w:val="center"/>
        <w:rPr>
          <w:rFonts w:eastAsia="Calibri"/>
          <w:b/>
          <w:spacing w:val="-3"/>
          <w:sz w:val="36"/>
          <w:szCs w:val="36"/>
          <w:lang w:eastAsia="ru-RU"/>
        </w:rPr>
      </w:pPr>
      <w:bookmarkStart w:id="1" w:name="_Hlk48722601"/>
      <w:r w:rsidRPr="0001519E">
        <w:rPr>
          <w:rFonts w:eastAsia="Calibri"/>
          <w:b/>
          <w:spacing w:val="-3"/>
          <w:sz w:val="36"/>
          <w:szCs w:val="36"/>
          <w:lang w:eastAsia="ru-RU"/>
        </w:rPr>
        <w:t>«</w:t>
      </w:r>
      <w:r>
        <w:rPr>
          <w:rFonts w:eastAsia="Calibri"/>
          <w:b/>
          <w:spacing w:val="-3"/>
          <w:sz w:val="36"/>
          <w:szCs w:val="36"/>
          <w:lang w:eastAsia="ru-RU"/>
        </w:rPr>
        <w:t>В</w:t>
      </w:r>
      <w:r w:rsidRPr="003D51EB">
        <w:rPr>
          <w:rFonts w:eastAsia="Calibri"/>
          <w:b/>
          <w:spacing w:val="-3"/>
          <w:sz w:val="36"/>
          <w:szCs w:val="36"/>
          <w:lang w:eastAsia="ru-RU"/>
        </w:rPr>
        <w:t>досконалення системи опалення та</w:t>
      </w:r>
      <w:r>
        <w:rPr>
          <w:rFonts w:eastAsia="Calibri"/>
          <w:b/>
          <w:spacing w:val="-3"/>
          <w:sz w:val="36"/>
          <w:szCs w:val="36"/>
          <w:lang w:eastAsia="ru-RU"/>
        </w:rPr>
        <w:t xml:space="preserve"> </w:t>
      </w:r>
      <w:r w:rsidRPr="003D51EB">
        <w:rPr>
          <w:rFonts w:eastAsia="Calibri"/>
          <w:b/>
          <w:spacing w:val="-3"/>
          <w:sz w:val="36"/>
          <w:szCs w:val="36"/>
          <w:lang w:eastAsia="ru-RU"/>
        </w:rPr>
        <w:t>завершення робіт з підлогою в корпусі</w:t>
      </w:r>
      <w:r>
        <w:rPr>
          <w:rFonts w:eastAsia="Calibri"/>
          <w:b/>
          <w:spacing w:val="-3"/>
          <w:sz w:val="36"/>
          <w:szCs w:val="36"/>
          <w:lang w:eastAsia="ru-RU"/>
        </w:rPr>
        <w:t xml:space="preserve"> фізичного виховання </w:t>
      </w:r>
    </w:p>
    <w:p w14:paraId="7AFDAD73" w14:textId="77777777" w:rsidR="00F813F4" w:rsidRPr="0001519E" w:rsidRDefault="00F813F4" w:rsidP="00F813F4">
      <w:pPr>
        <w:jc w:val="center"/>
        <w:rPr>
          <w:rFonts w:eastAsia="Calibri"/>
          <w:b/>
          <w:spacing w:val="-3"/>
          <w:sz w:val="36"/>
          <w:szCs w:val="36"/>
          <w:lang w:eastAsia="ru-RU"/>
        </w:rPr>
      </w:pPr>
      <w:r w:rsidRPr="003D51EB">
        <w:rPr>
          <w:rFonts w:eastAsia="Calibri"/>
          <w:b/>
          <w:spacing w:val="-3"/>
          <w:sz w:val="36"/>
          <w:szCs w:val="36"/>
          <w:lang w:eastAsia="ru-RU"/>
        </w:rPr>
        <w:t xml:space="preserve">НУ </w:t>
      </w:r>
      <w:r>
        <w:rPr>
          <w:rFonts w:eastAsia="Calibri"/>
          <w:b/>
          <w:spacing w:val="-3"/>
          <w:sz w:val="36"/>
          <w:szCs w:val="36"/>
          <w:lang w:eastAsia="ru-RU"/>
        </w:rPr>
        <w:t>«</w:t>
      </w:r>
      <w:r w:rsidRPr="003D51EB">
        <w:rPr>
          <w:rFonts w:eastAsia="Calibri"/>
          <w:b/>
          <w:spacing w:val="-3"/>
          <w:sz w:val="36"/>
          <w:szCs w:val="36"/>
          <w:lang w:eastAsia="ru-RU"/>
        </w:rPr>
        <w:t>Львівська</w:t>
      </w:r>
      <w:r>
        <w:rPr>
          <w:rFonts w:eastAsia="Calibri"/>
          <w:b/>
          <w:spacing w:val="-3"/>
          <w:sz w:val="36"/>
          <w:szCs w:val="36"/>
          <w:lang w:eastAsia="ru-RU"/>
        </w:rPr>
        <w:t xml:space="preserve"> політехніка</w:t>
      </w:r>
      <w:r w:rsidRPr="0001519E">
        <w:rPr>
          <w:rFonts w:eastAsia="Calibri"/>
          <w:b/>
          <w:spacing w:val="-3"/>
          <w:sz w:val="36"/>
          <w:szCs w:val="36"/>
          <w:lang w:eastAsia="ru-RU"/>
        </w:rPr>
        <w:t>»</w:t>
      </w:r>
    </w:p>
    <w:p w14:paraId="70F41700" w14:textId="77777777" w:rsidR="00F813F4" w:rsidRPr="0001519E" w:rsidRDefault="00F813F4" w:rsidP="00F813F4">
      <w:pPr>
        <w:spacing w:line="260" w:lineRule="exact"/>
        <w:jc w:val="center"/>
        <w:rPr>
          <w:rFonts w:eastAsia="Calibri"/>
          <w:b/>
          <w:spacing w:val="-3"/>
          <w:sz w:val="36"/>
          <w:szCs w:val="36"/>
          <w:lang w:eastAsia="ru-RU"/>
        </w:rPr>
      </w:pPr>
      <w:bookmarkStart w:id="2" w:name="_Hlk39487313"/>
      <w:bookmarkEnd w:id="1"/>
    </w:p>
    <w:bookmarkEnd w:id="2"/>
    <w:p w14:paraId="5F234F83" w14:textId="77777777" w:rsidR="00F813F4" w:rsidRPr="0001519E" w:rsidRDefault="00F813F4" w:rsidP="00F813F4">
      <w:pPr>
        <w:spacing w:line="260" w:lineRule="exact"/>
        <w:jc w:val="center"/>
        <w:rPr>
          <w:rFonts w:eastAsia="Calibri"/>
          <w:sz w:val="20"/>
          <w:szCs w:val="20"/>
          <w:lang w:eastAsia="ru-RU"/>
        </w:rPr>
      </w:pPr>
    </w:p>
    <w:p w14:paraId="68AE3FCF" w14:textId="77777777" w:rsidR="00F813F4" w:rsidRPr="0001519E" w:rsidRDefault="00F813F4" w:rsidP="00F813F4">
      <w:pPr>
        <w:spacing w:line="260" w:lineRule="exact"/>
        <w:jc w:val="center"/>
        <w:rPr>
          <w:rFonts w:eastAsia="Calibri"/>
          <w:sz w:val="20"/>
          <w:szCs w:val="20"/>
          <w:lang w:eastAsia="ru-RU"/>
        </w:rPr>
      </w:pPr>
    </w:p>
    <w:p w14:paraId="7FD2E5A0" w14:textId="77777777" w:rsidR="00F813F4" w:rsidRPr="0001519E" w:rsidRDefault="00F813F4" w:rsidP="00F813F4">
      <w:pPr>
        <w:spacing w:line="260" w:lineRule="exact"/>
        <w:jc w:val="center"/>
        <w:rPr>
          <w:rFonts w:eastAsia="Calibri"/>
          <w:sz w:val="20"/>
          <w:szCs w:val="20"/>
          <w:lang w:eastAsia="ru-RU"/>
        </w:rPr>
      </w:pPr>
    </w:p>
    <w:p w14:paraId="58C02DE0" w14:textId="77777777" w:rsidR="00F813F4" w:rsidRPr="0001519E" w:rsidRDefault="00F813F4" w:rsidP="00F813F4">
      <w:pPr>
        <w:spacing w:line="260" w:lineRule="exact"/>
        <w:jc w:val="center"/>
        <w:rPr>
          <w:rFonts w:eastAsia="Calibri"/>
          <w:sz w:val="20"/>
          <w:szCs w:val="20"/>
          <w:lang w:eastAsia="ru-RU"/>
        </w:rPr>
      </w:pPr>
    </w:p>
    <w:p w14:paraId="5FACC2DD" w14:textId="77777777" w:rsidR="00F813F4" w:rsidRPr="0001519E" w:rsidRDefault="00F813F4" w:rsidP="00F813F4">
      <w:pPr>
        <w:spacing w:line="260" w:lineRule="exact"/>
        <w:jc w:val="center"/>
        <w:rPr>
          <w:rFonts w:eastAsia="Calibri"/>
          <w:sz w:val="20"/>
          <w:szCs w:val="20"/>
          <w:lang w:eastAsia="ru-RU"/>
        </w:rPr>
      </w:pPr>
    </w:p>
    <w:p w14:paraId="01BC85FC" w14:textId="77777777" w:rsidR="00F813F4" w:rsidRPr="0001519E" w:rsidRDefault="00F813F4" w:rsidP="00F813F4">
      <w:pPr>
        <w:spacing w:line="260" w:lineRule="exact"/>
        <w:jc w:val="center"/>
        <w:rPr>
          <w:rFonts w:eastAsia="Calibri"/>
          <w:sz w:val="20"/>
          <w:szCs w:val="20"/>
          <w:lang w:eastAsia="ru-RU"/>
        </w:rPr>
      </w:pPr>
    </w:p>
    <w:p w14:paraId="386CC507" w14:textId="77777777" w:rsidR="00F813F4" w:rsidRPr="0001519E" w:rsidRDefault="00F813F4" w:rsidP="00F813F4">
      <w:pPr>
        <w:spacing w:line="260" w:lineRule="exact"/>
        <w:jc w:val="center"/>
        <w:rPr>
          <w:rFonts w:eastAsia="Calibri"/>
          <w:sz w:val="20"/>
          <w:szCs w:val="20"/>
          <w:lang w:eastAsia="ru-RU"/>
        </w:rPr>
      </w:pPr>
    </w:p>
    <w:p w14:paraId="3FCF6507" w14:textId="77777777" w:rsidR="00F813F4" w:rsidRPr="0001519E" w:rsidRDefault="00F813F4" w:rsidP="00F813F4">
      <w:pPr>
        <w:spacing w:line="260" w:lineRule="exact"/>
        <w:rPr>
          <w:rFonts w:eastAsia="Calibri"/>
          <w:sz w:val="20"/>
          <w:szCs w:val="20"/>
          <w:lang w:eastAsia="ru-RU"/>
        </w:rPr>
      </w:pPr>
    </w:p>
    <w:p w14:paraId="126392F7" w14:textId="77777777" w:rsidR="00F813F4" w:rsidRPr="0001519E" w:rsidRDefault="00F813F4" w:rsidP="00F813F4">
      <w:pPr>
        <w:spacing w:line="260" w:lineRule="exact"/>
        <w:rPr>
          <w:rFonts w:eastAsia="Calibri"/>
          <w:sz w:val="20"/>
          <w:szCs w:val="20"/>
          <w:lang w:eastAsia="ru-RU"/>
        </w:rPr>
      </w:pPr>
    </w:p>
    <w:p w14:paraId="1109C3E8" w14:textId="77777777" w:rsidR="00F813F4" w:rsidRPr="0001519E" w:rsidRDefault="00F813F4" w:rsidP="00F813F4">
      <w:pPr>
        <w:spacing w:line="260" w:lineRule="exact"/>
        <w:rPr>
          <w:rFonts w:eastAsia="Calibri"/>
          <w:sz w:val="20"/>
          <w:szCs w:val="20"/>
          <w:lang w:eastAsia="ru-RU"/>
        </w:rPr>
      </w:pPr>
    </w:p>
    <w:p w14:paraId="3EAD5B45" w14:textId="77777777" w:rsidR="00F813F4" w:rsidRPr="0001519E" w:rsidRDefault="00F813F4" w:rsidP="00F813F4">
      <w:pPr>
        <w:spacing w:line="260" w:lineRule="exact"/>
        <w:jc w:val="center"/>
        <w:rPr>
          <w:rFonts w:eastAsia="Calibri"/>
          <w:sz w:val="20"/>
          <w:szCs w:val="20"/>
          <w:lang w:eastAsia="ru-RU"/>
        </w:rPr>
      </w:pPr>
    </w:p>
    <w:p w14:paraId="1B93448E" w14:textId="77777777" w:rsidR="00F813F4" w:rsidRPr="0001519E" w:rsidRDefault="00F813F4" w:rsidP="00F813F4">
      <w:pPr>
        <w:spacing w:line="260" w:lineRule="exact"/>
        <w:jc w:val="center"/>
        <w:rPr>
          <w:rFonts w:eastAsia="Calibri"/>
          <w:sz w:val="20"/>
          <w:szCs w:val="20"/>
          <w:lang w:eastAsia="ru-RU"/>
        </w:rPr>
      </w:pPr>
    </w:p>
    <w:p w14:paraId="7BB9B0EE" w14:textId="77777777" w:rsidR="00F813F4" w:rsidRPr="0001519E" w:rsidRDefault="00F813F4" w:rsidP="00F813F4">
      <w:pPr>
        <w:spacing w:line="260" w:lineRule="exact"/>
        <w:jc w:val="center"/>
        <w:rPr>
          <w:rFonts w:eastAsia="Calibri"/>
          <w:sz w:val="20"/>
          <w:szCs w:val="20"/>
          <w:lang w:eastAsia="ru-RU"/>
        </w:rPr>
      </w:pPr>
    </w:p>
    <w:p w14:paraId="1DC5A741" w14:textId="77777777" w:rsidR="00F813F4" w:rsidRPr="0001519E" w:rsidRDefault="00F813F4" w:rsidP="00F813F4">
      <w:pPr>
        <w:spacing w:line="260" w:lineRule="exact"/>
        <w:jc w:val="center"/>
        <w:rPr>
          <w:rFonts w:eastAsia="Calibri"/>
          <w:sz w:val="20"/>
          <w:szCs w:val="20"/>
          <w:lang w:eastAsia="ru-RU"/>
        </w:rPr>
      </w:pPr>
    </w:p>
    <w:p w14:paraId="42AE27C7" w14:textId="77777777" w:rsidR="00F813F4" w:rsidRPr="0001519E" w:rsidRDefault="00F813F4" w:rsidP="00F813F4">
      <w:pPr>
        <w:spacing w:line="260" w:lineRule="exact"/>
        <w:jc w:val="center"/>
        <w:rPr>
          <w:rFonts w:eastAsia="Calibri"/>
          <w:sz w:val="20"/>
          <w:szCs w:val="20"/>
          <w:lang w:eastAsia="ru-RU"/>
        </w:rPr>
      </w:pPr>
    </w:p>
    <w:p w14:paraId="2E38DBDB" w14:textId="77777777" w:rsidR="00F813F4" w:rsidRPr="0001519E" w:rsidRDefault="00F813F4" w:rsidP="00F813F4">
      <w:pPr>
        <w:spacing w:line="260" w:lineRule="exact"/>
        <w:jc w:val="center"/>
        <w:rPr>
          <w:rFonts w:eastAsia="Calibri"/>
          <w:sz w:val="20"/>
          <w:szCs w:val="20"/>
          <w:lang w:eastAsia="ru-RU"/>
        </w:rPr>
      </w:pPr>
    </w:p>
    <w:p w14:paraId="56571CE0" w14:textId="77777777" w:rsidR="00F813F4" w:rsidRPr="0001519E" w:rsidRDefault="00F813F4" w:rsidP="00F813F4">
      <w:pPr>
        <w:spacing w:line="260" w:lineRule="exact"/>
        <w:jc w:val="center"/>
        <w:rPr>
          <w:rFonts w:eastAsia="Calibri"/>
          <w:sz w:val="20"/>
          <w:szCs w:val="20"/>
          <w:lang w:eastAsia="ru-RU"/>
        </w:rPr>
      </w:pPr>
    </w:p>
    <w:p w14:paraId="66FB9FAE" w14:textId="77777777" w:rsidR="00F813F4" w:rsidRPr="0001519E" w:rsidRDefault="00F813F4" w:rsidP="00F813F4">
      <w:pPr>
        <w:spacing w:line="260" w:lineRule="exact"/>
        <w:jc w:val="center"/>
        <w:rPr>
          <w:rFonts w:eastAsia="Calibri"/>
          <w:sz w:val="20"/>
          <w:szCs w:val="20"/>
          <w:lang w:eastAsia="ru-RU"/>
        </w:rPr>
      </w:pPr>
    </w:p>
    <w:p w14:paraId="5E29BC09" w14:textId="77777777" w:rsidR="00F813F4" w:rsidRPr="0001519E" w:rsidRDefault="00F813F4" w:rsidP="00F813F4">
      <w:pPr>
        <w:spacing w:line="260" w:lineRule="exact"/>
        <w:jc w:val="center"/>
        <w:rPr>
          <w:rFonts w:eastAsia="Calibri"/>
          <w:sz w:val="20"/>
          <w:szCs w:val="20"/>
          <w:lang w:eastAsia="ru-RU"/>
        </w:rPr>
      </w:pPr>
    </w:p>
    <w:p w14:paraId="021F9FB5" w14:textId="77777777" w:rsidR="00F813F4" w:rsidRPr="0001519E" w:rsidRDefault="00F813F4" w:rsidP="00F813F4">
      <w:pPr>
        <w:spacing w:line="260" w:lineRule="exact"/>
        <w:jc w:val="center"/>
        <w:rPr>
          <w:rFonts w:eastAsia="Calibri"/>
          <w:sz w:val="20"/>
          <w:szCs w:val="20"/>
          <w:lang w:eastAsia="ru-RU"/>
        </w:rPr>
      </w:pPr>
    </w:p>
    <w:p w14:paraId="123E8E97" w14:textId="77777777" w:rsidR="00F813F4" w:rsidRPr="0001519E" w:rsidRDefault="00F813F4" w:rsidP="00F813F4">
      <w:pPr>
        <w:spacing w:line="260" w:lineRule="exact"/>
        <w:jc w:val="center"/>
        <w:rPr>
          <w:rFonts w:eastAsia="Calibri"/>
          <w:sz w:val="20"/>
          <w:szCs w:val="20"/>
          <w:lang w:eastAsia="ru-RU"/>
        </w:rPr>
      </w:pPr>
    </w:p>
    <w:p w14:paraId="04F0F44E" w14:textId="77777777" w:rsidR="00F813F4" w:rsidRPr="0001519E" w:rsidRDefault="00F813F4" w:rsidP="00F813F4">
      <w:pPr>
        <w:spacing w:line="260" w:lineRule="exact"/>
        <w:jc w:val="center"/>
        <w:rPr>
          <w:rFonts w:eastAsia="Calibri"/>
          <w:sz w:val="20"/>
          <w:szCs w:val="20"/>
          <w:lang w:eastAsia="ru-RU"/>
        </w:rPr>
      </w:pPr>
    </w:p>
    <w:p w14:paraId="2AD8F65B" w14:textId="77777777" w:rsidR="00F813F4" w:rsidRPr="0001519E" w:rsidRDefault="00F813F4" w:rsidP="00F813F4">
      <w:pPr>
        <w:spacing w:line="260" w:lineRule="exact"/>
        <w:jc w:val="center"/>
        <w:rPr>
          <w:rFonts w:eastAsia="Calibri"/>
          <w:sz w:val="20"/>
          <w:szCs w:val="20"/>
          <w:lang w:eastAsia="ru-RU"/>
        </w:rPr>
      </w:pPr>
    </w:p>
    <w:p w14:paraId="606FC65E" w14:textId="77777777" w:rsidR="00F813F4" w:rsidRPr="0001519E" w:rsidRDefault="00F813F4" w:rsidP="00F813F4">
      <w:pPr>
        <w:spacing w:line="260" w:lineRule="exact"/>
        <w:jc w:val="center"/>
        <w:rPr>
          <w:rFonts w:eastAsia="Calibri"/>
          <w:sz w:val="20"/>
          <w:szCs w:val="20"/>
          <w:lang w:eastAsia="ru-RU"/>
        </w:rPr>
      </w:pPr>
    </w:p>
    <w:p w14:paraId="3B19DEAA" w14:textId="77777777" w:rsidR="00F813F4" w:rsidRPr="0001519E" w:rsidRDefault="00F813F4" w:rsidP="00F813F4">
      <w:pPr>
        <w:spacing w:line="260" w:lineRule="exact"/>
        <w:jc w:val="center"/>
        <w:rPr>
          <w:rFonts w:eastAsia="Calibri"/>
          <w:sz w:val="20"/>
          <w:szCs w:val="20"/>
          <w:lang w:eastAsia="ru-RU"/>
        </w:rPr>
      </w:pPr>
    </w:p>
    <w:p w14:paraId="6A7FE36A" w14:textId="77777777" w:rsidR="00F813F4" w:rsidRPr="0001519E" w:rsidRDefault="00F813F4" w:rsidP="00F813F4">
      <w:pPr>
        <w:spacing w:before="240" w:line="260" w:lineRule="exact"/>
        <w:rPr>
          <w:rFonts w:eastAsia="Calibri"/>
          <w:b/>
          <w:bCs/>
          <w:sz w:val="32"/>
          <w:szCs w:val="32"/>
          <w:lang w:eastAsia="ru-RU"/>
        </w:rPr>
      </w:pPr>
      <w:r w:rsidRPr="0001519E">
        <w:rPr>
          <w:rFonts w:eastAsia="Calibri"/>
          <w:b/>
          <w:bCs/>
          <w:sz w:val="32"/>
          <w:szCs w:val="32"/>
          <w:lang w:eastAsia="ru-RU"/>
        </w:rPr>
        <w:t xml:space="preserve">                                                  </w:t>
      </w:r>
      <w:r>
        <w:rPr>
          <w:rFonts w:eastAsia="Calibri"/>
          <w:b/>
          <w:bCs/>
          <w:sz w:val="32"/>
          <w:szCs w:val="32"/>
          <w:lang w:eastAsia="ru-RU"/>
        </w:rPr>
        <w:t>м</w:t>
      </w:r>
      <w:r w:rsidRPr="0001519E">
        <w:rPr>
          <w:rFonts w:eastAsia="Calibri"/>
          <w:b/>
          <w:bCs/>
          <w:sz w:val="32"/>
          <w:szCs w:val="32"/>
          <w:lang w:eastAsia="ru-RU"/>
        </w:rPr>
        <w:t>. Львів - 202</w:t>
      </w:r>
      <w:r>
        <w:rPr>
          <w:rFonts w:eastAsia="Calibri"/>
          <w:b/>
          <w:bCs/>
          <w:sz w:val="32"/>
          <w:szCs w:val="32"/>
          <w:lang w:eastAsia="ru-RU"/>
        </w:rPr>
        <w:t>2</w:t>
      </w:r>
    </w:p>
    <w:p w14:paraId="47445A89" w14:textId="77777777" w:rsidR="00F813F4" w:rsidRDefault="00F813F4" w:rsidP="008228B5">
      <w:pPr>
        <w:tabs>
          <w:tab w:val="left" w:pos="9854"/>
          <w:tab w:val="left" w:pos="9877"/>
          <w:tab w:val="left" w:pos="9914"/>
        </w:tabs>
        <w:snapToGrid w:val="0"/>
        <w:rPr>
          <w:b/>
          <w:bCs/>
          <w:color w:val="000000"/>
          <w:sz w:val="28"/>
          <w:szCs w:val="28"/>
          <w:lang w:eastAsia="uk-UA"/>
        </w:rPr>
      </w:pPr>
    </w:p>
    <w:p w14:paraId="24520B5E" w14:textId="77777777" w:rsidR="00F813F4" w:rsidRDefault="00F813F4" w:rsidP="008228B5">
      <w:pPr>
        <w:tabs>
          <w:tab w:val="left" w:pos="9854"/>
          <w:tab w:val="left" w:pos="9877"/>
          <w:tab w:val="left" w:pos="9914"/>
        </w:tabs>
        <w:snapToGrid w:val="0"/>
        <w:rPr>
          <w:b/>
          <w:bCs/>
          <w:color w:val="000000"/>
          <w:sz w:val="28"/>
          <w:szCs w:val="28"/>
          <w:lang w:eastAsia="uk-UA"/>
        </w:rPr>
      </w:pPr>
    </w:p>
    <w:p w14:paraId="7A8AE791" w14:textId="77777777" w:rsidR="00F813F4" w:rsidRDefault="00F813F4" w:rsidP="008228B5">
      <w:pPr>
        <w:tabs>
          <w:tab w:val="left" w:pos="9854"/>
          <w:tab w:val="left" w:pos="9877"/>
          <w:tab w:val="left" w:pos="9914"/>
        </w:tabs>
        <w:snapToGrid w:val="0"/>
        <w:rPr>
          <w:b/>
          <w:bCs/>
          <w:color w:val="000000"/>
          <w:sz w:val="28"/>
          <w:szCs w:val="28"/>
          <w:lang w:eastAsia="uk-UA"/>
        </w:rPr>
      </w:pPr>
    </w:p>
    <w:p w14:paraId="3DE29E63" w14:textId="77777777" w:rsidR="00F813F4" w:rsidRDefault="00F813F4" w:rsidP="008228B5">
      <w:pPr>
        <w:tabs>
          <w:tab w:val="left" w:pos="9854"/>
          <w:tab w:val="left" w:pos="9877"/>
          <w:tab w:val="left" w:pos="9914"/>
        </w:tabs>
        <w:snapToGrid w:val="0"/>
        <w:rPr>
          <w:b/>
          <w:bCs/>
          <w:color w:val="000000"/>
          <w:sz w:val="28"/>
          <w:szCs w:val="28"/>
          <w:lang w:eastAsia="uk-UA"/>
        </w:rPr>
      </w:pPr>
    </w:p>
    <w:p w14:paraId="39E3076B" w14:textId="77777777" w:rsidR="00811CCE" w:rsidRPr="0061568B" w:rsidRDefault="00811CCE" w:rsidP="00F813F4">
      <w:pPr>
        <w:tabs>
          <w:tab w:val="left" w:pos="9854"/>
          <w:tab w:val="left" w:pos="9877"/>
          <w:tab w:val="left" w:pos="9914"/>
        </w:tabs>
        <w:snapToGrid w:val="0"/>
        <w:rPr>
          <w:b/>
          <w:bCs/>
          <w:color w:val="000000"/>
          <w:sz w:val="28"/>
          <w:szCs w:val="28"/>
          <w:lang w:eastAsia="uk-UA"/>
        </w:rPr>
      </w:pPr>
      <w:r w:rsidRPr="0061568B">
        <w:rPr>
          <w:b/>
          <w:bCs/>
          <w:color w:val="000000"/>
          <w:sz w:val="28"/>
          <w:szCs w:val="28"/>
          <w:lang w:eastAsia="uk-UA"/>
        </w:rPr>
        <w:tab/>
      </w:r>
    </w:p>
    <w:tbl>
      <w:tblPr>
        <w:tblW w:w="9785" w:type="dxa"/>
        <w:tblInd w:w="-151" w:type="dxa"/>
        <w:tblLayout w:type="fixed"/>
        <w:tblLook w:val="0000" w:firstRow="0" w:lastRow="0" w:firstColumn="0" w:lastColumn="0" w:noHBand="0" w:noVBand="0"/>
      </w:tblPr>
      <w:tblGrid>
        <w:gridCol w:w="4120"/>
        <w:gridCol w:w="65"/>
        <w:gridCol w:w="5600"/>
      </w:tblGrid>
      <w:tr w:rsidR="00E960FC" w:rsidRPr="00720712" w14:paraId="061C569D" w14:textId="77777777" w:rsidTr="00811CCE">
        <w:trPr>
          <w:trHeight w:val="336"/>
        </w:trPr>
        <w:tc>
          <w:tcPr>
            <w:tcW w:w="9785" w:type="dxa"/>
            <w:gridSpan w:val="3"/>
            <w:tcBorders>
              <w:top w:val="single" w:sz="4" w:space="0" w:color="000000"/>
              <w:left w:val="single" w:sz="4" w:space="0" w:color="000000"/>
              <w:bottom w:val="single" w:sz="4" w:space="0" w:color="000000"/>
              <w:right w:val="single" w:sz="4" w:space="0" w:color="000000"/>
            </w:tcBorders>
            <w:shd w:val="clear" w:color="auto" w:fill="auto"/>
          </w:tcPr>
          <w:p w14:paraId="55A06A56" w14:textId="77777777" w:rsidR="00E960FC" w:rsidRPr="00720712" w:rsidRDefault="00E960FC" w:rsidP="00E960FC">
            <w:pPr>
              <w:rPr>
                <w:b/>
              </w:rPr>
            </w:pPr>
            <w:r w:rsidRPr="00720712">
              <w:rPr>
                <w:b/>
                <w:color w:val="000000"/>
                <w:lang w:eastAsia="uk-UA"/>
              </w:rPr>
              <w:t>1. Замовник:</w:t>
            </w:r>
            <w:r w:rsidR="00BA255C" w:rsidRPr="00720712">
              <w:rPr>
                <w:b/>
                <w:color w:val="000000"/>
                <w:lang w:eastAsia="uk-UA"/>
              </w:rPr>
              <w:t xml:space="preserve"> </w:t>
            </w:r>
          </w:p>
        </w:tc>
      </w:tr>
      <w:tr w:rsidR="00E960FC" w:rsidRPr="00720712" w14:paraId="389D7708" w14:textId="77777777" w:rsidTr="00811CCE">
        <w:trPr>
          <w:trHeight w:val="315"/>
        </w:trPr>
        <w:tc>
          <w:tcPr>
            <w:tcW w:w="9785" w:type="dxa"/>
            <w:gridSpan w:val="3"/>
            <w:tcBorders>
              <w:top w:val="single" w:sz="4" w:space="0" w:color="000000"/>
              <w:left w:val="single" w:sz="4" w:space="0" w:color="000000"/>
              <w:bottom w:val="single" w:sz="4" w:space="0" w:color="000000"/>
              <w:right w:val="single" w:sz="4" w:space="0" w:color="000000"/>
            </w:tcBorders>
            <w:shd w:val="clear" w:color="auto" w:fill="auto"/>
          </w:tcPr>
          <w:p w14:paraId="083371B2" w14:textId="77777777" w:rsidR="00E960FC" w:rsidRPr="00720712" w:rsidRDefault="00BA255C" w:rsidP="000A29AD">
            <w:pPr>
              <w:pStyle w:val="af3"/>
              <w:snapToGrid w:val="0"/>
              <w:jc w:val="both"/>
              <w:rPr>
                <w:rFonts w:ascii="Times New Roman" w:hAnsi="Times New Roman" w:cs="Times New Roman"/>
                <w:b w:val="0"/>
                <w:bCs/>
                <w:sz w:val="24"/>
                <w:szCs w:val="24"/>
                <w:lang w:val="uk-UA"/>
              </w:rPr>
            </w:pPr>
            <w:r w:rsidRPr="00720712">
              <w:rPr>
                <w:rFonts w:ascii="Times New Roman" w:hAnsi="Times New Roman" w:cs="Times New Roman"/>
                <w:b w:val="0"/>
                <w:bCs/>
                <w:sz w:val="24"/>
                <w:szCs w:val="24"/>
                <w:lang w:eastAsia="uk-UA"/>
              </w:rPr>
              <w:t xml:space="preserve">1.1. Найменування: </w:t>
            </w:r>
            <w:r w:rsidR="00F813F4" w:rsidRPr="00720712">
              <w:rPr>
                <w:rFonts w:ascii="Times New Roman" w:hAnsi="Times New Roman" w:cs="Times New Roman"/>
                <w:sz w:val="24"/>
                <w:szCs w:val="24"/>
              </w:rPr>
              <w:t>ГРОМАДСЬКА ОРГАНІЗАЦІЯ "ГРОМАДСЬКА ІНІЦІАТИВА ДОПОМОЖЕМО РАЗОМ"</w:t>
            </w:r>
          </w:p>
        </w:tc>
      </w:tr>
      <w:tr w:rsidR="00E960FC" w:rsidRPr="00720712" w14:paraId="012D6BB6" w14:textId="77777777" w:rsidTr="00811CCE">
        <w:trPr>
          <w:trHeight w:val="232"/>
        </w:trPr>
        <w:tc>
          <w:tcPr>
            <w:tcW w:w="9785" w:type="dxa"/>
            <w:gridSpan w:val="3"/>
            <w:tcBorders>
              <w:top w:val="single" w:sz="4" w:space="0" w:color="000000"/>
              <w:left w:val="single" w:sz="4" w:space="0" w:color="000000"/>
              <w:bottom w:val="single" w:sz="4" w:space="0" w:color="000000"/>
              <w:right w:val="single" w:sz="4" w:space="0" w:color="000000"/>
            </w:tcBorders>
            <w:shd w:val="clear" w:color="auto" w:fill="auto"/>
          </w:tcPr>
          <w:p w14:paraId="0BEC3EAF" w14:textId="77777777" w:rsidR="00E960FC" w:rsidRPr="00720712" w:rsidRDefault="00E960FC" w:rsidP="000A29AD">
            <w:pPr>
              <w:rPr>
                <w:bCs/>
                <w:i/>
                <w:color w:val="000000"/>
                <w:lang w:eastAsia="uk-UA"/>
              </w:rPr>
            </w:pPr>
            <w:r w:rsidRPr="00720712">
              <w:rPr>
                <w:bCs/>
                <w:color w:val="000000"/>
                <w:lang w:eastAsia="uk-UA"/>
              </w:rPr>
              <w:t>1.2. Ідентифікаційний код за ЄДРПОУ</w:t>
            </w:r>
            <w:r w:rsidR="00F813F4" w:rsidRPr="00720712">
              <w:rPr>
                <w:bCs/>
                <w:color w:val="000000"/>
                <w:lang w:eastAsia="uk-UA"/>
              </w:rPr>
              <w:t xml:space="preserve"> 44044843</w:t>
            </w:r>
          </w:p>
        </w:tc>
      </w:tr>
      <w:tr w:rsidR="00E960FC" w:rsidRPr="00720712" w14:paraId="3132F1CC" w14:textId="77777777" w:rsidTr="00811CCE">
        <w:trPr>
          <w:trHeight w:val="565"/>
        </w:trPr>
        <w:tc>
          <w:tcPr>
            <w:tcW w:w="9785" w:type="dxa"/>
            <w:gridSpan w:val="3"/>
            <w:tcBorders>
              <w:top w:val="single" w:sz="4" w:space="0" w:color="000000"/>
              <w:left w:val="single" w:sz="4" w:space="0" w:color="000000"/>
              <w:bottom w:val="single" w:sz="4" w:space="0" w:color="000000"/>
              <w:right w:val="single" w:sz="4" w:space="0" w:color="000000"/>
            </w:tcBorders>
            <w:shd w:val="clear" w:color="auto" w:fill="auto"/>
          </w:tcPr>
          <w:p w14:paraId="4689D811" w14:textId="77777777" w:rsidR="00E960FC" w:rsidRPr="00720712" w:rsidRDefault="00E960FC" w:rsidP="000A29AD">
            <w:pPr>
              <w:rPr>
                <w:bCs/>
              </w:rPr>
            </w:pPr>
            <w:r w:rsidRPr="00720712">
              <w:rPr>
                <w:bCs/>
                <w:color w:val="000000"/>
                <w:lang w:eastAsia="uk-UA"/>
              </w:rPr>
              <w:t xml:space="preserve">1.3. Місцезнаходження: </w:t>
            </w:r>
            <w:r w:rsidR="00F813F4" w:rsidRPr="00720712">
              <w:rPr>
                <w:bCs/>
                <w:color w:val="000000"/>
                <w:lang w:eastAsia="uk-UA"/>
              </w:rPr>
              <w:t>79002, Львівська обл., місто Львів, вул.Величковського І., будинок 30а, квартира 4</w:t>
            </w:r>
          </w:p>
        </w:tc>
      </w:tr>
      <w:tr w:rsidR="00E960FC" w:rsidRPr="00720712" w14:paraId="77FED15C" w14:textId="77777777" w:rsidTr="00811CCE">
        <w:trPr>
          <w:trHeight w:val="412"/>
        </w:trPr>
        <w:tc>
          <w:tcPr>
            <w:tcW w:w="9785" w:type="dxa"/>
            <w:gridSpan w:val="3"/>
            <w:tcBorders>
              <w:top w:val="single" w:sz="4" w:space="0" w:color="000000"/>
              <w:left w:val="single" w:sz="4" w:space="0" w:color="000000"/>
              <w:bottom w:val="single" w:sz="4" w:space="0" w:color="000000"/>
              <w:right w:val="single" w:sz="4" w:space="0" w:color="000000"/>
            </w:tcBorders>
            <w:shd w:val="clear" w:color="auto" w:fill="auto"/>
          </w:tcPr>
          <w:p w14:paraId="0A72FA73" w14:textId="77777777" w:rsidR="00E960FC" w:rsidRPr="00720712" w:rsidRDefault="00E960FC" w:rsidP="00F813F4">
            <w:pPr>
              <w:shd w:val="clear" w:color="auto" w:fill="FFFFFF"/>
              <w:tabs>
                <w:tab w:val="left" w:pos="7824"/>
              </w:tabs>
              <w:spacing w:after="120"/>
              <w:jc w:val="both"/>
              <w:textAlignment w:val="baseline"/>
              <w:rPr>
                <w:bdr w:val="none" w:sz="0" w:space="0" w:color="auto" w:frame="1"/>
                <w:lang w:val="ru-RU"/>
              </w:rPr>
            </w:pPr>
            <w:r w:rsidRPr="00720712">
              <w:rPr>
                <w:bCs/>
                <w:color w:val="000000"/>
                <w:lang w:eastAsia="uk-UA"/>
              </w:rPr>
              <w:t xml:space="preserve">1.4. </w:t>
            </w:r>
            <w:r w:rsidR="00F813F4" w:rsidRPr="00720712">
              <w:rPr>
                <w:bCs/>
                <w:color w:val="000000"/>
                <w:lang w:eastAsia="uk-UA"/>
              </w:rPr>
              <w:t xml:space="preserve">Відповідальний за проведення закупівлі – </w:t>
            </w:r>
            <w:r w:rsidR="00F813F4" w:rsidRPr="00720712">
              <w:rPr>
                <w:b/>
                <w:bCs/>
                <w:color w:val="000000"/>
                <w:lang w:eastAsia="uk-UA"/>
              </w:rPr>
              <w:t>Безкоровайний Юрій Павлович.</w:t>
            </w:r>
            <w:r w:rsidR="00F813F4" w:rsidRPr="00720712">
              <w:rPr>
                <w:bCs/>
                <w:color w:val="000000"/>
                <w:lang w:eastAsia="uk-UA"/>
              </w:rPr>
              <w:t xml:space="preserve"> , e-mail: </w:t>
            </w:r>
            <w:r w:rsidR="00F813F4" w:rsidRPr="00720712">
              <w:rPr>
                <w:b/>
                <w:bCs/>
                <w:color w:val="000000"/>
                <w:lang w:eastAsia="uk-UA"/>
              </w:rPr>
              <w:t>yurapb@gmail.com</w:t>
            </w:r>
            <w:r w:rsidR="00F813F4" w:rsidRPr="00720712">
              <w:rPr>
                <w:bCs/>
                <w:color w:val="000000"/>
                <w:lang w:eastAsia="uk-UA"/>
              </w:rPr>
              <w:t xml:space="preserve"> </w:t>
            </w:r>
            <w:r w:rsidR="00F813F4" w:rsidRPr="00720712">
              <w:rPr>
                <w:bdr w:val="none" w:sz="0" w:space="0" w:color="auto" w:frame="1"/>
              </w:rPr>
              <w:t xml:space="preserve">Телефон </w:t>
            </w:r>
            <w:r w:rsidR="00F813F4" w:rsidRPr="00720712">
              <w:rPr>
                <w:b/>
                <w:bdr w:val="none" w:sz="0" w:space="0" w:color="auto" w:frame="1"/>
              </w:rPr>
              <w:t>0979332869</w:t>
            </w:r>
          </w:p>
        </w:tc>
      </w:tr>
      <w:tr w:rsidR="00B70D60" w:rsidRPr="00720712" w14:paraId="3329347A" w14:textId="77777777" w:rsidTr="00811CCE">
        <w:trPr>
          <w:trHeight w:val="412"/>
        </w:trPr>
        <w:tc>
          <w:tcPr>
            <w:tcW w:w="9785" w:type="dxa"/>
            <w:gridSpan w:val="3"/>
            <w:tcBorders>
              <w:top w:val="single" w:sz="4" w:space="0" w:color="000000"/>
              <w:left w:val="single" w:sz="4" w:space="0" w:color="000000"/>
              <w:bottom w:val="single" w:sz="4" w:space="0" w:color="000000"/>
              <w:right w:val="single" w:sz="4" w:space="0" w:color="000000"/>
            </w:tcBorders>
            <w:shd w:val="clear" w:color="auto" w:fill="auto"/>
          </w:tcPr>
          <w:p w14:paraId="05B2B07C" w14:textId="77777777" w:rsidR="00B70D60" w:rsidRPr="00720712" w:rsidRDefault="00B70D60" w:rsidP="00F813F4">
            <w:pPr>
              <w:shd w:val="clear" w:color="auto" w:fill="FFFFFF"/>
              <w:tabs>
                <w:tab w:val="left" w:pos="7824"/>
              </w:tabs>
              <w:spacing w:after="120"/>
              <w:jc w:val="both"/>
              <w:textAlignment w:val="baseline"/>
              <w:rPr>
                <w:b/>
                <w:bCs/>
                <w:color w:val="1F497D" w:themeColor="text2"/>
                <w:lang w:eastAsia="uk-UA"/>
              </w:rPr>
            </w:pPr>
            <w:r w:rsidRPr="00720712">
              <w:rPr>
                <w:b/>
                <w:bCs/>
                <w:color w:val="1F497D" w:themeColor="text2"/>
                <w:lang w:eastAsia="uk-UA"/>
              </w:rPr>
              <w:t>2. Вигодонабувач (балансоутримувач):</w:t>
            </w:r>
          </w:p>
        </w:tc>
      </w:tr>
      <w:tr w:rsidR="00B70D60" w:rsidRPr="00720712" w14:paraId="770C85FC" w14:textId="77777777" w:rsidTr="00811CCE">
        <w:trPr>
          <w:trHeight w:val="412"/>
        </w:trPr>
        <w:tc>
          <w:tcPr>
            <w:tcW w:w="9785" w:type="dxa"/>
            <w:gridSpan w:val="3"/>
            <w:tcBorders>
              <w:top w:val="single" w:sz="4" w:space="0" w:color="000000"/>
              <w:left w:val="single" w:sz="4" w:space="0" w:color="000000"/>
              <w:bottom w:val="single" w:sz="4" w:space="0" w:color="000000"/>
              <w:right w:val="single" w:sz="4" w:space="0" w:color="000000"/>
            </w:tcBorders>
            <w:shd w:val="clear" w:color="auto" w:fill="auto"/>
          </w:tcPr>
          <w:p w14:paraId="4ECF0556" w14:textId="77777777" w:rsidR="00B70D60" w:rsidRPr="00720712" w:rsidRDefault="00B70D60" w:rsidP="00B70D60">
            <w:pPr>
              <w:rPr>
                <w:bCs/>
                <w:i/>
                <w:color w:val="1F497D" w:themeColor="text2"/>
                <w:lang w:eastAsia="uk-UA"/>
              </w:rPr>
            </w:pPr>
            <w:r w:rsidRPr="00720712">
              <w:rPr>
                <w:bCs/>
                <w:color w:val="1F497D" w:themeColor="text2"/>
                <w:lang w:eastAsia="uk-UA"/>
              </w:rPr>
              <w:t>1.2. Ідентифікаційний код за ЄДРПОУ 02071010</w:t>
            </w:r>
          </w:p>
        </w:tc>
      </w:tr>
      <w:tr w:rsidR="00B70D60" w:rsidRPr="00720712" w14:paraId="788BF051" w14:textId="77777777" w:rsidTr="00811CCE">
        <w:trPr>
          <w:trHeight w:val="412"/>
        </w:trPr>
        <w:tc>
          <w:tcPr>
            <w:tcW w:w="9785" w:type="dxa"/>
            <w:gridSpan w:val="3"/>
            <w:tcBorders>
              <w:top w:val="single" w:sz="4" w:space="0" w:color="000000"/>
              <w:left w:val="single" w:sz="4" w:space="0" w:color="000000"/>
              <w:bottom w:val="single" w:sz="4" w:space="0" w:color="000000"/>
              <w:right w:val="single" w:sz="4" w:space="0" w:color="000000"/>
            </w:tcBorders>
            <w:shd w:val="clear" w:color="auto" w:fill="auto"/>
          </w:tcPr>
          <w:p w14:paraId="367D1B45" w14:textId="4A13B896" w:rsidR="00B70D60" w:rsidRPr="00720712" w:rsidRDefault="00B70D60" w:rsidP="00CB7911">
            <w:pPr>
              <w:rPr>
                <w:bCs/>
                <w:color w:val="1F497D" w:themeColor="text2"/>
              </w:rPr>
            </w:pPr>
            <w:r w:rsidRPr="00720712">
              <w:rPr>
                <w:bCs/>
                <w:color w:val="1F497D" w:themeColor="text2"/>
                <w:lang w:eastAsia="uk-UA"/>
              </w:rPr>
              <w:t xml:space="preserve">1.3. Місцезнаходження: </w:t>
            </w:r>
            <w:r w:rsidR="00CB7911" w:rsidRPr="00720712">
              <w:rPr>
                <w:bCs/>
                <w:color w:val="1F497D" w:themeColor="text2"/>
                <w:lang w:eastAsia="uk-UA"/>
              </w:rPr>
              <w:t xml:space="preserve">79000, Львівська область, м. Львів, вулиця </w:t>
            </w:r>
            <w:r w:rsidR="00A64FC8">
              <w:rPr>
                <w:bCs/>
                <w:color w:val="1F497D" w:themeColor="text2"/>
                <w:lang w:eastAsia="uk-UA"/>
              </w:rPr>
              <w:t>Величковського</w:t>
            </w:r>
            <w:r w:rsidR="00CB7911" w:rsidRPr="00720712">
              <w:rPr>
                <w:bCs/>
                <w:color w:val="1F497D" w:themeColor="text2"/>
                <w:lang w:eastAsia="uk-UA"/>
              </w:rPr>
              <w:t xml:space="preserve">, </w:t>
            </w:r>
            <w:r w:rsidR="006C0AA3">
              <w:rPr>
                <w:bCs/>
                <w:color w:val="1F497D" w:themeColor="text2"/>
                <w:lang w:eastAsia="uk-UA"/>
              </w:rPr>
              <w:t>30а</w:t>
            </w:r>
            <w:r w:rsidR="00CB7911" w:rsidRPr="00720712">
              <w:rPr>
                <w:bCs/>
                <w:color w:val="1F497D" w:themeColor="text2"/>
                <w:lang w:eastAsia="uk-UA"/>
              </w:rPr>
              <w:t xml:space="preserve">. </w:t>
            </w:r>
          </w:p>
        </w:tc>
      </w:tr>
      <w:tr w:rsidR="00B70D60" w:rsidRPr="00720712" w14:paraId="3490B8EC" w14:textId="77777777" w:rsidTr="00811CCE">
        <w:trPr>
          <w:trHeight w:val="412"/>
        </w:trPr>
        <w:tc>
          <w:tcPr>
            <w:tcW w:w="9785" w:type="dxa"/>
            <w:gridSpan w:val="3"/>
            <w:tcBorders>
              <w:top w:val="single" w:sz="4" w:space="0" w:color="000000"/>
              <w:left w:val="single" w:sz="4" w:space="0" w:color="000000"/>
              <w:bottom w:val="single" w:sz="4" w:space="0" w:color="000000"/>
              <w:right w:val="single" w:sz="4" w:space="0" w:color="000000"/>
            </w:tcBorders>
            <w:shd w:val="clear" w:color="auto" w:fill="auto"/>
          </w:tcPr>
          <w:p w14:paraId="2B8F53DB" w14:textId="77777777" w:rsidR="00B70D60" w:rsidRPr="00720712" w:rsidRDefault="00CB7911" w:rsidP="00CB7911">
            <w:pPr>
              <w:shd w:val="clear" w:color="auto" w:fill="FFFFFF"/>
              <w:tabs>
                <w:tab w:val="left" w:pos="7824"/>
              </w:tabs>
              <w:spacing w:after="120"/>
              <w:jc w:val="both"/>
              <w:textAlignment w:val="baseline"/>
              <w:rPr>
                <w:color w:val="1F497D" w:themeColor="text2"/>
                <w:bdr w:val="none" w:sz="0" w:space="0" w:color="auto" w:frame="1"/>
              </w:rPr>
            </w:pPr>
            <w:r w:rsidRPr="00720712">
              <w:rPr>
                <w:bCs/>
                <w:color w:val="1F497D" w:themeColor="text2"/>
                <w:lang w:eastAsia="uk-UA"/>
              </w:rPr>
              <w:t xml:space="preserve">1.4. Відповідальна особа від вигодонабувача </w:t>
            </w:r>
            <w:r w:rsidR="00B70D60" w:rsidRPr="00720712">
              <w:rPr>
                <w:bCs/>
                <w:color w:val="1F497D" w:themeColor="text2"/>
                <w:lang w:eastAsia="uk-UA"/>
              </w:rPr>
              <w:t xml:space="preserve"> – </w:t>
            </w:r>
            <w:r w:rsidRPr="00720712">
              <w:rPr>
                <w:b/>
                <w:bCs/>
                <w:color w:val="1F497D" w:themeColor="text2"/>
                <w:lang w:eastAsia="uk-UA"/>
              </w:rPr>
              <w:t>ПІП</w:t>
            </w:r>
            <w:r w:rsidR="00B70D60" w:rsidRPr="00720712">
              <w:rPr>
                <w:b/>
                <w:bCs/>
                <w:color w:val="1F497D" w:themeColor="text2"/>
                <w:lang w:eastAsia="uk-UA"/>
              </w:rPr>
              <w:t>.</w:t>
            </w:r>
            <w:r w:rsidR="00B70D60" w:rsidRPr="00720712">
              <w:rPr>
                <w:bCs/>
                <w:color w:val="1F497D" w:themeColor="text2"/>
                <w:lang w:eastAsia="uk-UA"/>
              </w:rPr>
              <w:t xml:space="preserve"> , e-mail: </w:t>
            </w:r>
            <w:r w:rsidR="00B70D60" w:rsidRPr="00720712">
              <w:rPr>
                <w:b/>
                <w:bCs/>
                <w:color w:val="1F497D" w:themeColor="text2"/>
                <w:lang w:eastAsia="uk-UA"/>
              </w:rPr>
              <w:t>@gmail.com</w:t>
            </w:r>
            <w:r w:rsidR="00B70D60" w:rsidRPr="00720712">
              <w:rPr>
                <w:bCs/>
                <w:color w:val="1F497D" w:themeColor="text2"/>
                <w:lang w:eastAsia="uk-UA"/>
              </w:rPr>
              <w:t xml:space="preserve"> </w:t>
            </w:r>
            <w:r w:rsidR="00B70D60" w:rsidRPr="00720712">
              <w:rPr>
                <w:color w:val="1F497D" w:themeColor="text2"/>
                <w:bdr w:val="none" w:sz="0" w:space="0" w:color="auto" w:frame="1"/>
              </w:rPr>
              <w:t xml:space="preserve">Телефон </w:t>
            </w:r>
            <w:r w:rsidRPr="00720712">
              <w:rPr>
                <w:b/>
                <w:color w:val="1F497D" w:themeColor="text2"/>
                <w:bdr w:val="none" w:sz="0" w:space="0" w:color="auto" w:frame="1"/>
              </w:rPr>
              <w:t>00000</w:t>
            </w:r>
          </w:p>
        </w:tc>
      </w:tr>
      <w:tr w:rsidR="00E960FC" w:rsidRPr="00720712" w14:paraId="521882A7" w14:textId="77777777" w:rsidTr="00811CCE">
        <w:trPr>
          <w:trHeight w:val="420"/>
        </w:trPr>
        <w:tc>
          <w:tcPr>
            <w:tcW w:w="4185" w:type="dxa"/>
            <w:gridSpan w:val="2"/>
            <w:tcBorders>
              <w:top w:val="single" w:sz="4" w:space="0" w:color="000000"/>
              <w:left w:val="single" w:sz="4" w:space="0" w:color="000000"/>
              <w:bottom w:val="single" w:sz="4" w:space="0" w:color="000000"/>
            </w:tcBorders>
            <w:shd w:val="clear" w:color="auto" w:fill="auto"/>
          </w:tcPr>
          <w:p w14:paraId="2F1310B3" w14:textId="77777777" w:rsidR="00E960FC" w:rsidRPr="00720712" w:rsidRDefault="00CB7911" w:rsidP="00E960FC">
            <w:pPr>
              <w:rPr>
                <w:bCs/>
              </w:rPr>
            </w:pPr>
            <w:r w:rsidRPr="00720712">
              <w:rPr>
                <w:bCs/>
                <w:color w:val="000000"/>
                <w:lang w:eastAsia="uk-UA"/>
              </w:rPr>
              <w:t>3</w:t>
            </w:r>
            <w:r w:rsidR="00E960FC" w:rsidRPr="00720712">
              <w:rPr>
                <w:bCs/>
                <w:color w:val="000000"/>
                <w:lang w:eastAsia="uk-UA"/>
              </w:rPr>
              <w:t>. Очікувана вартість закупівлі</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14:paraId="09746A23" w14:textId="77777777" w:rsidR="00E960FC" w:rsidRPr="00720712" w:rsidRDefault="00340E15" w:rsidP="0055676C">
            <w:pPr>
              <w:rPr>
                <w:b/>
                <w:bCs/>
                <w:i/>
              </w:rPr>
            </w:pPr>
            <w:r w:rsidRPr="00720712">
              <w:rPr>
                <w:b/>
                <w:bCs/>
                <w:i/>
                <w:color w:val="FF0000"/>
                <w:lang w:eastAsia="uk-UA"/>
              </w:rPr>
              <w:t>00000000</w:t>
            </w:r>
            <w:r w:rsidR="002C26A9" w:rsidRPr="00720712">
              <w:rPr>
                <w:b/>
                <w:bCs/>
                <w:i/>
                <w:color w:val="FF0000"/>
                <w:lang w:eastAsia="uk-UA"/>
              </w:rPr>
              <w:t>,00</w:t>
            </w:r>
            <w:r w:rsidR="000A29AD" w:rsidRPr="00720712">
              <w:rPr>
                <w:b/>
                <w:bCs/>
                <w:i/>
                <w:color w:val="FF0000"/>
                <w:lang w:eastAsia="uk-UA"/>
              </w:rPr>
              <w:t xml:space="preserve"> </w:t>
            </w:r>
            <w:r w:rsidR="00061428" w:rsidRPr="00720712">
              <w:rPr>
                <w:b/>
                <w:bCs/>
                <w:i/>
                <w:color w:val="FF0000"/>
                <w:lang w:eastAsia="uk-UA"/>
              </w:rPr>
              <w:t>з</w:t>
            </w:r>
            <w:r w:rsidR="00E960FC" w:rsidRPr="00720712">
              <w:rPr>
                <w:b/>
                <w:bCs/>
                <w:i/>
                <w:color w:val="FF0000"/>
                <w:lang w:eastAsia="uk-UA"/>
              </w:rPr>
              <w:t xml:space="preserve"> ПДВ</w:t>
            </w:r>
          </w:p>
        </w:tc>
      </w:tr>
      <w:tr w:rsidR="00E960FC" w:rsidRPr="00720712" w14:paraId="2174C93F" w14:textId="77777777" w:rsidTr="00811CCE">
        <w:trPr>
          <w:trHeight w:val="435"/>
        </w:trPr>
        <w:tc>
          <w:tcPr>
            <w:tcW w:w="9785" w:type="dxa"/>
            <w:gridSpan w:val="3"/>
            <w:tcBorders>
              <w:top w:val="single" w:sz="4" w:space="0" w:color="000000"/>
              <w:left w:val="single" w:sz="4" w:space="0" w:color="000000"/>
              <w:bottom w:val="single" w:sz="4" w:space="0" w:color="000000"/>
              <w:right w:val="single" w:sz="4" w:space="0" w:color="000000"/>
            </w:tcBorders>
            <w:shd w:val="clear" w:color="auto" w:fill="auto"/>
          </w:tcPr>
          <w:p w14:paraId="11591484" w14:textId="77777777" w:rsidR="00E960FC" w:rsidRPr="00720712" w:rsidRDefault="00D14552" w:rsidP="000A29AD">
            <w:pPr>
              <w:rPr>
                <w:b/>
                <w:bCs/>
                <w:i/>
                <w:color w:val="FF0000"/>
                <w:lang w:eastAsia="uk-UA"/>
              </w:rPr>
            </w:pPr>
            <w:r w:rsidRPr="00720712">
              <w:rPr>
                <w:bCs/>
                <w:i/>
                <w:color w:val="FF0000"/>
                <w:lang w:eastAsia="uk-UA"/>
              </w:rPr>
              <w:t xml:space="preserve">Нуль нуль нуль </w:t>
            </w:r>
            <w:r w:rsidR="002C26A9" w:rsidRPr="00720712">
              <w:rPr>
                <w:bCs/>
                <w:i/>
                <w:color w:val="FF0000"/>
                <w:lang w:eastAsia="uk-UA"/>
              </w:rPr>
              <w:t xml:space="preserve"> 00 коп. </w:t>
            </w:r>
            <w:r w:rsidR="00061428" w:rsidRPr="00720712">
              <w:rPr>
                <w:bCs/>
                <w:i/>
                <w:color w:val="FF0000"/>
                <w:lang w:eastAsia="uk-UA"/>
              </w:rPr>
              <w:t>з</w:t>
            </w:r>
            <w:r w:rsidR="00E960FC" w:rsidRPr="00720712">
              <w:rPr>
                <w:bCs/>
                <w:i/>
                <w:color w:val="FF0000"/>
                <w:lang w:eastAsia="uk-UA"/>
              </w:rPr>
              <w:t xml:space="preserve"> ПДВ</w:t>
            </w:r>
          </w:p>
        </w:tc>
      </w:tr>
      <w:tr w:rsidR="00E960FC" w:rsidRPr="00720712" w14:paraId="32ED3FEB" w14:textId="77777777" w:rsidTr="00811CCE">
        <w:trPr>
          <w:trHeight w:val="420"/>
        </w:trPr>
        <w:tc>
          <w:tcPr>
            <w:tcW w:w="9785" w:type="dxa"/>
            <w:gridSpan w:val="3"/>
            <w:tcBorders>
              <w:top w:val="single" w:sz="4" w:space="0" w:color="000000"/>
              <w:left w:val="single" w:sz="4" w:space="0" w:color="000000"/>
              <w:bottom w:val="single" w:sz="4" w:space="0" w:color="000000"/>
              <w:right w:val="single" w:sz="4" w:space="0" w:color="000000"/>
            </w:tcBorders>
            <w:shd w:val="clear" w:color="auto" w:fill="auto"/>
          </w:tcPr>
          <w:p w14:paraId="18593FB2" w14:textId="77777777" w:rsidR="00E960FC" w:rsidRPr="00720712" w:rsidRDefault="00CB7911" w:rsidP="00E960FC">
            <w:pPr>
              <w:rPr>
                <w:bCs/>
              </w:rPr>
            </w:pPr>
            <w:r w:rsidRPr="00720712">
              <w:rPr>
                <w:bCs/>
                <w:color w:val="000000"/>
                <w:lang w:eastAsia="uk-UA"/>
              </w:rPr>
              <w:t>4</w:t>
            </w:r>
            <w:r w:rsidR="00E960FC" w:rsidRPr="00720712">
              <w:rPr>
                <w:bCs/>
                <w:color w:val="000000"/>
                <w:lang w:eastAsia="uk-UA"/>
              </w:rPr>
              <w:t xml:space="preserve">. Інформація про предмет закупівлі: </w:t>
            </w:r>
          </w:p>
        </w:tc>
      </w:tr>
      <w:tr w:rsidR="00E960FC" w:rsidRPr="00720712" w14:paraId="2A1E3296" w14:textId="77777777" w:rsidTr="00811CCE">
        <w:trPr>
          <w:trHeight w:val="627"/>
        </w:trPr>
        <w:tc>
          <w:tcPr>
            <w:tcW w:w="9785" w:type="dxa"/>
            <w:gridSpan w:val="3"/>
            <w:tcBorders>
              <w:top w:val="single" w:sz="4" w:space="0" w:color="000000"/>
              <w:left w:val="single" w:sz="4" w:space="0" w:color="000000"/>
              <w:bottom w:val="single" w:sz="4" w:space="0" w:color="000000"/>
              <w:right w:val="single" w:sz="4" w:space="0" w:color="000000"/>
            </w:tcBorders>
            <w:shd w:val="clear" w:color="auto" w:fill="auto"/>
          </w:tcPr>
          <w:p w14:paraId="52B9F34F" w14:textId="77777777" w:rsidR="00F813F4" w:rsidRPr="00720712" w:rsidRDefault="00CB7911" w:rsidP="00F8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sidRPr="00720712">
              <w:rPr>
                <w:bCs/>
                <w:color w:val="000000"/>
                <w:lang w:eastAsia="uk-UA"/>
              </w:rPr>
              <w:t>4</w:t>
            </w:r>
            <w:r w:rsidR="00E960FC" w:rsidRPr="00720712">
              <w:rPr>
                <w:bCs/>
                <w:color w:val="000000"/>
                <w:lang w:eastAsia="uk-UA"/>
              </w:rPr>
              <w:t>.1. Найменування предмета закупівлі</w:t>
            </w:r>
            <w:r w:rsidR="00E960FC" w:rsidRPr="00720712">
              <w:rPr>
                <w:bCs/>
                <w:i/>
                <w:color w:val="000000"/>
                <w:lang w:eastAsia="uk-UA"/>
              </w:rPr>
              <w:t xml:space="preserve">:  </w:t>
            </w:r>
            <w:r w:rsidR="00F813F4" w:rsidRPr="00720712">
              <w:rPr>
                <w:b/>
                <w:i/>
              </w:rPr>
              <w:t xml:space="preserve">«Вдосконалення системи опалення та завершення робіт з підлогою в корпусі фізичного виховання </w:t>
            </w:r>
          </w:p>
          <w:p w14:paraId="42B80ED7" w14:textId="77777777" w:rsidR="008A2D6A" w:rsidRPr="00720712" w:rsidRDefault="00F813F4" w:rsidP="00F8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720712">
              <w:rPr>
                <w:b/>
                <w:i/>
              </w:rPr>
              <w:t>НУ «Львівська політехніка»</w:t>
            </w:r>
          </w:p>
        </w:tc>
      </w:tr>
      <w:tr w:rsidR="00E960FC" w:rsidRPr="00720712" w14:paraId="5D9C505B" w14:textId="77777777" w:rsidTr="00811CCE">
        <w:trPr>
          <w:trHeight w:val="411"/>
        </w:trPr>
        <w:tc>
          <w:tcPr>
            <w:tcW w:w="9785" w:type="dxa"/>
            <w:gridSpan w:val="3"/>
            <w:tcBorders>
              <w:top w:val="single" w:sz="4" w:space="0" w:color="000000"/>
              <w:left w:val="single" w:sz="4" w:space="0" w:color="000000"/>
              <w:bottom w:val="single" w:sz="4" w:space="0" w:color="000000"/>
              <w:right w:val="single" w:sz="4" w:space="0" w:color="000000"/>
            </w:tcBorders>
            <w:shd w:val="clear" w:color="auto" w:fill="auto"/>
          </w:tcPr>
          <w:p w14:paraId="63876E38" w14:textId="77777777" w:rsidR="00E960FC" w:rsidRPr="00720712" w:rsidRDefault="00CB7911" w:rsidP="000A29AD">
            <w:pPr>
              <w:jc w:val="both"/>
              <w:rPr>
                <w:bCs/>
              </w:rPr>
            </w:pPr>
            <w:r w:rsidRPr="00720712">
              <w:rPr>
                <w:bCs/>
                <w:color w:val="000000"/>
                <w:lang w:eastAsia="uk-UA"/>
              </w:rPr>
              <w:t>4</w:t>
            </w:r>
            <w:r w:rsidR="00E960FC" w:rsidRPr="00720712">
              <w:rPr>
                <w:bCs/>
                <w:color w:val="000000"/>
                <w:lang w:eastAsia="uk-UA"/>
              </w:rPr>
              <w:t>.2. Код класифікатора</w:t>
            </w:r>
            <w:r w:rsidR="00E960FC" w:rsidRPr="00720712">
              <w:rPr>
                <w:bCs/>
              </w:rPr>
              <w:t xml:space="preserve">: </w:t>
            </w:r>
            <w:r w:rsidR="00E960FC" w:rsidRPr="00720712">
              <w:rPr>
                <w:bCs/>
                <w:i/>
                <w:color w:val="000000"/>
                <w:lang w:eastAsia="uk-UA"/>
              </w:rPr>
              <w:t xml:space="preserve"> </w:t>
            </w:r>
            <w:r w:rsidR="005261FF" w:rsidRPr="00720712">
              <w:rPr>
                <w:b/>
                <w:i/>
              </w:rPr>
              <w:t xml:space="preserve">021:2015 – 45453000-7 Капітальний ремонт і реставрація  </w:t>
            </w:r>
          </w:p>
        </w:tc>
      </w:tr>
      <w:tr w:rsidR="00EE275E" w:rsidRPr="00720712" w14:paraId="73EE8E24" w14:textId="77777777" w:rsidTr="00811CCE">
        <w:trPr>
          <w:trHeight w:val="306"/>
        </w:trPr>
        <w:tc>
          <w:tcPr>
            <w:tcW w:w="4120" w:type="dxa"/>
            <w:tcBorders>
              <w:top w:val="single" w:sz="4" w:space="0" w:color="000000"/>
              <w:left w:val="single" w:sz="4" w:space="0" w:color="000000"/>
              <w:bottom w:val="single" w:sz="4" w:space="0" w:color="000000"/>
            </w:tcBorders>
            <w:shd w:val="clear" w:color="auto" w:fill="auto"/>
          </w:tcPr>
          <w:p w14:paraId="50C3901E" w14:textId="77777777" w:rsidR="00EE275E" w:rsidRPr="00720712" w:rsidRDefault="00CB7911" w:rsidP="00E960FC">
            <w:pPr>
              <w:jc w:val="both"/>
            </w:pPr>
            <w:r w:rsidRPr="00720712">
              <w:rPr>
                <w:color w:val="000000"/>
                <w:lang w:eastAsia="uk-UA"/>
              </w:rPr>
              <w:t>4</w:t>
            </w:r>
            <w:r w:rsidR="00EE275E" w:rsidRPr="00720712">
              <w:rPr>
                <w:color w:val="000000"/>
                <w:lang w:eastAsia="uk-UA"/>
              </w:rPr>
              <w:t>.3. Кількість:</w:t>
            </w:r>
          </w:p>
        </w:tc>
        <w:tc>
          <w:tcPr>
            <w:tcW w:w="5665" w:type="dxa"/>
            <w:gridSpan w:val="2"/>
            <w:tcBorders>
              <w:top w:val="single" w:sz="4" w:space="0" w:color="000000"/>
              <w:left w:val="single" w:sz="4" w:space="0" w:color="000000"/>
              <w:bottom w:val="single" w:sz="4" w:space="0" w:color="000000"/>
              <w:right w:val="single" w:sz="4" w:space="0" w:color="000000"/>
            </w:tcBorders>
            <w:shd w:val="clear" w:color="auto" w:fill="auto"/>
          </w:tcPr>
          <w:p w14:paraId="797CBFAA" w14:textId="77777777" w:rsidR="00F813F4" w:rsidRPr="00720712" w:rsidRDefault="00F813F4" w:rsidP="00F813F4">
            <w:pPr>
              <w:jc w:val="both"/>
              <w:rPr>
                <w:lang w:eastAsia="uk-UA"/>
              </w:rPr>
            </w:pPr>
            <w:r w:rsidRPr="00720712">
              <w:rPr>
                <w:lang w:eastAsia="uk-UA"/>
              </w:rPr>
              <w:t>1.</w:t>
            </w:r>
            <w:r w:rsidRPr="00720712">
              <w:rPr>
                <w:lang w:eastAsia="uk-UA"/>
              </w:rPr>
              <w:tab/>
              <w:t>Встановлення підлоги в спортзалі площею 65м2 з використанням брусу соснового сушеного, розмір брусу 50*80 (об’єм 4м3 ), з використанням гумових прокладок та самонарізів по дереву. Циклювання, ґрунтування та фарбування брусу.</w:t>
            </w:r>
          </w:p>
          <w:p w14:paraId="41D1C4C2" w14:textId="77777777" w:rsidR="00F813F4" w:rsidRPr="00720712" w:rsidRDefault="00F813F4" w:rsidP="00F813F4">
            <w:pPr>
              <w:jc w:val="both"/>
              <w:rPr>
                <w:lang w:eastAsia="uk-UA"/>
              </w:rPr>
            </w:pPr>
            <w:r w:rsidRPr="00720712">
              <w:rPr>
                <w:lang w:eastAsia="uk-UA"/>
              </w:rPr>
              <w:t>2.</w:t>
            </w:r>
            <w:r w:rsidRPr="00720712">
              <w:rPr>
                <w:lang w:eastAsia="uk-UA"/>
              </w:rPr>
              <w:tab/>
              <w:t>Монтаж систем кондиціювання та повітряного опалення:</w:t>
            </w:r>
          </w:p>
          <w:p w14:paraId="277624D0" w14:textId="77777777" w:rsidR="00F813F4" w:rsidRPr="00720712" w:rsidRDefault="00F813F4" w:rsidP="00F813F4">
            <w:pPr>
              <w:jc w:val="both"/>
              <w:rPr>
                <w:lang w:eastAsia="uk-UA"/>
              </w:rPr>
            </w:pPr>
            <w:r w:rsidRPr="00720712">
              <w:rPr>
                <w:lang w:eastAsia="uk-UA"/>
              </w:rPr>
              <w:t>2.1</w:t>
            </w:r>
            <w:r w:rsidRPr="00720712">
              <w:rPr>
                <w:lang w:eastAsia="uk-UA"/>
              </w:rPr>
              <w:tab/>
              <w:t>Монтаж кондиціонерів канальних внутрішніх та зовнішніх типу Midea MTI48FNXDO/MOU-48FN8-RDO</w:t>
            </w:r>
          </w:p>
          <w:p w14:paraId="7A6F0D56" w14:textId="77777777" w:rsidR="00F813F4" w:rsidRPr="00720712" w:rsidRDefault="00F813F4" w:rsidP="00F813F4">
            <w:pPr>
              <w:jc w:val="both"/>
              <w:rPr>
                <w:lang w:eastAsia="uk-UA"/>
              </w:rPr>
            </w:pPr>
            <w:r w:rsidRPr="00720712">
              <w:rPr>
                <w:lang w:eastAsia="uk-UA"/>
              </w:rPr>
              <w:t>2.2 Прокладання фреонових магістралей з утепленням протяжністю 200 м/пог.</w:t>
            </w:r>
          </w:p>
          <w:p w14:paraId="115F8AEA" w14:textId="77777777" w:rsidR="00F813F4" w:rsidRPr="00720712" w:rsidRDefault="00F813F4" w:rsidP="00F813F4">
            <w:pPr>
              <w:jc w:val="both"/>
              <w:rPr>
                <w:lang w:eastAsia="uk-UA"/>
              </w:rPr>
            </w:pPr>
            <w:r w:rsidRPr="00720712">
              <w:rPr>
                <w:lang w:eastAsia="uk-UA"/>
              </w:rPr>
              <w:t>2.3 Монтаж повітропровід з листової оцинкованої сталі 0,5 мм - 300м2</w:t>
            </w:r>
          </w:p>
          <w:p w14:paraId="1960F16D" w14:textId="77777777" w:rsidR="00F813F4" w:rsidRPr="00720712" w:rsidRDefault="00F813F4" w:rsidP="00F813F4">
            <w:pPr>
              <w:jc w:val="both"/>
              <w:rPr>
                <w:lang w:eastAsia="uk-UA"/>
              </w:rPr>
            </w:pPr>
            <w:r w:rsidRPr="00720712">
              <w:rPr>
                <w:lang w:eastAsia="uk-UA"/>
              </w:rPr>
              <w:t>2.4 Монтаж розподільчих решіток - 90 шт.</w:t>
            </w:r>
          </w:p>
          <w:p w14:paraId="371AA1D7" w14:textId="77777777" w:rsidR="00F813F4" w:rsidRPr="00720712" w:rsidRDefault="00F813F4" w:rsidP="00F813F4">
            <w:pPr>
              <w:jc w:val="both"/>
              <w:rPr>
                <w:lang w:eastAsia="uk-UA"/>
              </w:rPr>
            </w:pPr>
            <w:r w:rsidRPr="00720712">
              <w:rPr>
                <w:lang w:eastAsia="uk-UA"/>
              </w:rPr>
              <w:t>3. Електромонтажні роботи:</w:t>
            </w:r>
          </w:p>
          <w:p w14:paraId="13BF7446" w14:textId="77777777" w:rsidR="00F813F4" w:rsidRPr="00720712" w:rsidRDefault="00F813F4" w:rsidP="00F813F4">
            <w:pPr>
              <w:jc w:val="both"/>
              <w:rPr>
                <w:lang w:eastAsia="uk-UA"/>
              </w:rPr>
            </w:pPr>
            <w:r w:rsidRPr="00720712">
              <w:rPr>
                <w:lang w:eastAsia="uk-UA"/>
              </w:rPr>
              <w:t>3.1 Прокладання кабель живлення від ГРШ до зовнішніх блоків кондиціонер – 10 шт.</w:t>
            </w:r>
          </w:p>
          <w:p w14:paraId="32DC59A1" w14:textId="77777777" w:rsidR="00F813F4" w:rsidRPr="00720712" w:rsidRDefault="00F813F4" w:rsidP="00F813F4">
            <w:pPr>
              <w:jc w:val="both"/>
              <w:rPr>
                <w:lang w:eastAsia="uk-UA"/>
              </w:rPr>
            </w:pPr>
            <w:r w:rsidRPr="00720712">
              <w:rPr>
                <w:lang w:eastAsia="uk-UA"/>
              </w:rPr>
              <w:t>3.2 Встановлення силових автоматів до ГРШ - 10шт</w:t>
            </w:r>
          </w:p>
          <w:p w14:paraId="4A6731CE" w14:textId="77777777" w:rsidR="00EE275E" w:rsidRPr="00720712" w:rsidRDefault="00F813F4" w:rsidP="00F813F4">
            <w:pPr>
              <w:jc w:val="both"/>
            </w:pPr>
            <w:r w:rsidRPr="00720712">
              <w:rPr>
                <w:lang w:eastAsia="uk-UA"/>
              </w:rPr>
              <w:t>4. Пусконалагоджувальні роботи</w:t>
            </w:r>
          </w:p>
        </w:tc>
      </w:tr>
      <w:tr w:rsidR="00E960FC" w:rsidRPr="00720712" w14:paraId="308E46C3" w14:textId="77777777" w:rsidTr="00811CCE">
        <w:trPr>
          <w:trHeight w:val="555"/>
        </w:trPr>
        <w:tc>
          <w:tcPr>
            <w:tcW w:w="4120" w:type="dxa"/>
            <w:tcBorders>
              <w:top w:val="single" w:sz="4" w:space="0" w:color="000000"/>
              <w:left w:val="single" w:sz="4" w:space="0" w:color="000000"/>
              <w:bottom w:val="single" w:sz="4" w:space="0" w:color="000000"/>
            </w:tcBorders>
            <w:shd w:val="clear" w:color="auto" w:fill="auto"/>
          </w:tcPr>
          <w:p w14:paraId="21CFE0E8" w14:textId="77777777" w:rsidR="00E960FC" w:rsidRPr="00720712" w:rsidRDefault="00CB7911" w:rsidP="00E960FC">
            <w:r w:rsidRPr="00720712">
              <w:rPr>
                <w:lang w:eastAsia="uk-UA"/>
              </w:rPr>
              <w:t>4</w:t>
            </w:r>
            <w:r w:rsidR="00E960FC" w:rsidRPr="00720712">
              <w:rPr>
                <w:lang w:eastAsia="uk-UA"/>
              </w:rPr>
              <w:t>.4. Місце поставки товарів, виконання робіт чи надання послуг:</w:t>
            </w:r>
          </w:p>
        </w:tc>
        <w:tc>
          <w:tcPr>
            <w:tcW w:w="5665" w:type="dxa"/>
            <w:gridSpan w:val="2"/>
            <w:tcBorders>
              <w:top w:val="single" w:sz="4" w:space="0" w:color="000000"/>
              <w:left w:val="single" w:sz="4" w:space="0" w:color="000000"/>
              <w:bottom w:val="single" w:sz="4" w:space="0" w:color="000000"/>
              <w:right w:val="single" w:sz="4" w:space="0" w:color="000000"/>
            </w:tcBorders>
            <w:shd w:val="clear" w:color="auto" w:fill="auto"/>
          </w:tcPr>
          <w:p w14:paraId="3EF3F86D" w14:textId="77777777" w:rsidR="00E960FC" w:rsidRPr="00720712" w:rsidRDefault="008610E7" w:rsidP="005261FF">
            <w:pPr>
              <w:rPr>
                <w:b/>
                <w:bCs/>
                <w:iCs/>
              </w:rPr>
            </w:pPr>
            <w:r w:rsidRPr="00720712">
              <w:rPr>
                <w:b/>
                <w:color w:val="000000"/>
              </w:rPr>
              <w:t>м. Львів, вул. Уласа Самчука, 14</w:t>
            </w:r>
          </w:p>
        </w:tc>
      </w:tr>
      <w:tr w:rsidR="00E960FC" w:rsidRPr="00720712" w14:paraId="74654EF6" w14:textId="77777777" w:rsidTr="00315D81">
        <w:trPr>
          <w:trHeight w:val="1265"/>
        </w:trPr>
        <w:tc>
          <w:tcPr>
            <w:tcW w:w="4120" w:type="dxa"/>
            <w:tcBorders>
              <w:top w:val="single" w:sz="4" w:space="0" w:color="000000"/>
              <w:left w:val="single" w:sz="4" w:space="0" w:color="000000"/>
              <w:bottom w:val="single" w:sz="4" w:space="0" w:color="000000"/>
            </w:tcBorders>
            <w:shd w:val="clear" w:color="auto" w:fill="auto"/>
          </w:tcPr>
          <w:p w14:paraId="5D3D8686" w14:textId="77777777" w:rsidR="00E960FC" w:rsidRPr="00720712" w:rsidRDefault="00CB7911" w:rsidP="00E960FC">
            <w:r w:rsidRPr="00720712">
              <w:rPr>
                <w:lang w:eastAsia="uk-UA"/>
              </w:rPr>
              <w:lastRenderedPageBreak/>
              <w:t>4</w:t>
            </w:r>
            <w:r w:rsidR="00E960FC" w:rsidRPr="00720712">
              <w:rPr>
                <w:lang w:eastAsia="uk-UA"/>
              </w:rPr>
              <w:t>.5. Строк поставки товарів, виконання робіт, надання послуг:</w:t>
            </w:r>
          </w:p>
        </w:tc>
        <w:tc>
          <w:tcPr>
            <w:tcW w:w="5665" w:type="dxa"/>
            <w:gridSpan w:val="2"/>
            <w:tcBorders>
              <w:top w:val="single" w:sz="4" w:space="0" w:color="000000"/>
              <w:left w:val="single" w:sz="4" w:space="0" w:color="000000"/>
              <w:bottom w:val="single" w:sz="4" w:space="0" w:color="000000"/>
              <w:right w:val="single" w:sz="4" w:space="0" w:color="000000"/>
            </w:tcBorders>
            <w:shd w:val="clear" w:color="auto" w:fill="auto"/>
          </w:tcPr>
          <w:p w14:paraId="1C5E9ACC" w14:textId="77777777" w:rsidR="00E960FC" w:rsidRPr="00720712" w:rsidRDefault="00BB1A5F" w:rsidP="008610E7">
            <w:pPr>
              <w:rPr>
                <w:b/>
              </w:rPr>
            </w:pPr>
            <w:r w:rsidRPr="00720712">
              <w:t>Початок робіт та закінчення виконання робіт визначається Сторонами у Календарному графіку виконання робіт</w:t>
            </w:r>
            <w:r w:rsidR="00643021" w:rsidRPr="00720712">
              <w:t xml:space="preserve"> але не пізніше </w:t>
            </w:r>
            <w:r w:rsidR="008610E7" w:rsidRPr="00720712">
              <w:rPr>
                <w:lang w:val="ru-RU"/>
              </w:rPr>
              <w:t>23</w:t>
            </w:r>
            <w:r w:rsidR="00643021" w:rsidRPr="00720712">
              <w:t>.</w:t>
            </w:r>
            <w:r w:rsidR="008610E7" w:rsidRPr="00720712">
              <w:rPr>
                <w:lang w:val="ru-RU"/>
              </w:rPr>
              <w:t>02</w:t>
            </w:r>
            <w:r w:rsidR="00643021" w:rsidRPr="00720712">
              <w:t>.202</w:t>
            </w:r>
            <w:r w:rsidR="008610E7" w:rsidRPr="00720712">
              <w:rPr>
                <w:lang w:val="ru-RU"/>
              </w:rPr>
              <w:t>3</w:t>
            </w:r>
            <w:r w:rsidR="00643021" w:rsidRPr="00720712">
              <w:t>р.</w:t>
            </w:r>
          </w:p>
        </w:tc>
      </w:tr>
      <w:tr w:rsidR="00731F89" w:rsidRPr="00720712" w14:paraId="035727FB" w14:textId="77777777" w:rsidTr="00811CCE">
        <w:trPr>
          <w:trHeight w:val="1807"/>
        </w:trPr>
        <w:tc>
          <w:tcPr>
            <w:tcW w:w="4120" w:type="dxa"/>
            <w:tcBorders>
              <w:top w:val="single" w:sz="4" w:space="0" w:color="000000"/>
              <w:left w:val="single" w:sz="4" w:space="0" w:color="000000"/>
              <w:bottom w:val="single" w:sz="4" w:space="0" w:color="000000"/>
            </w:tcBorders>
            <w:shd w:val="clear" w:color="auto" w:fill="auto"/>
          </w:tcPr>
          <w:p w14:paraId="6D931ED0" w14:textId="77777777" w:rsidR="00731F89" w:rsidRPr="00720712" w:rsidRDefault="00CB7911" w:rsidP="00731F89">
            <w:pPr>
              <w:rPr>
                <w:b/>
                <w:lang w:eastAsia="uk-UA"/>
              </w:rPr>
            </w:pPr>
            <w:r w:rsidRPr="00720712">
              <w:rPr>
                <w:b/>
                <w:lang w:eastAsia="uk-UA"/>
              </w:rPr>
              <w:t>5</w:t>
            </w:r>
            <w:r w:rsidR="00731F89" w:rsidRPr="00720712">
              <w:rPr>
                <w:b/>
                <w:lang w:eastAsia="uk-UA"/>
              </w:rPr>
              <w:t>. Умови оплати</w:t>
            </w:r>
          </w:p>
        </w:tc>
        <w:tc>
          <w:tcPr>
            <w:tcW w:w="5665" w:type="dxa"/>
            <w:gridSpan w:val="2"/>
            <w:tcBorders>
              <w:top w:val="single" w:sz="4" w:space="0" w:color="000000"/>
              <w:left w:val="single" w:sz="4" w:space="0" w:color="000000"/>
              <w:bottom w:val="single" w:sz="4" w:space="0" w:color="000000"/>
              <w:right w:val="single" w:sz="4" w:space="0" w:color="000000"/>
            </w:tcBorders>
            <w:shd w:val="clear" w:color="auto" w:fill="auto"/>
          </w:tcPr>
          <w:p w14:paraId="4011FDAF" w14:textId="77777777" w:rsidR="00315D81" w:rsidRPr="00720712" w:rsidRDefault="00315D81" w:rsidP="00315D81">
            <w:pPr>
              <w:jc w:val="both"/>
            </w:pPr>
            <w:r w:rsidRPr="00720712">
              <w:t xml:space="preserve">Перший транш становить </w:t>
            </w:r>
            <w:r w:rsidRPr="00720712">
              <w:rPr>
                <w:color w:val="FF0000"/>
              </w:rPr>
              <w:t>50% (п’ятдесят відсотків)</w:t>
            </w:r>
            <w:r w:rsidRPr="00720712">
              <w:rPr>
                <w:lang w:val="ru-RU"/>
              </w:rPr>
              <w:t xml:space="preserve"> </w:t>
            </w:r>
            <w:r w:rsidRPr="00720712">
              <w:t>вартості робіт згідно кошторису та договору, та буде сплачений протягом семи (7) календарних днів після підписання  Договору.</w:t>
            </w:r>
          </w:p>
          <w:p w14:paraId="0D3E009D" w14:textId="77777777" w:rsidR="00315D81" w:rsidRPr="00720712" w:rsidRDefault="00315D81" w:rsidP="00315D81">
            <w:pPr>
              <w:jc w:val="both"/>
            </w:pPr>
            <w:r w:rsidRPr="00720712">
              <w:t xml:space="preserve">Усі наступні транші </w:t>
            </w:r>
            <w:r w:rsidR="00104778" w:rsidRPr="00720712">
              <w:t xml:space="preserve">Замовник </w:t>
            </w:r>
            <w:r w:rsidRPr="00720712">
              <w:t xml:space="preserve">оплачує відповідно до Актів приймання виконаних будівельних робіт (Форми - КБ-2в) і довідок про вартість виконаних будівельних робіт та витрат (Форми - КБ-3 </w:t>
            </w:r>
            <w:r w:rsidR="00104778" w:rsidRPr="00720712">
              <w:t xml:space="preserve">протягом 7 робочих днів з дня </w:t>
            </w:r>
            <w:r w:rsidRPr="00720712">
              <w:t xml:space="preserve">їх </w:t>
            </w:r>
            <w:r w:rsidR="00104778" w:rsidRPr="00720712">
              <w:t>підписання Сторонами</w:t>
            </w:r>
            <w:r w:rsidRPr="00720712">
              <w:t>.</w:t>
            </w:r>
          </w:p>
          <w:p w14:paraId="1EAA38F1" w14:textId="77777777" w:rsidR="00731F89" w:rsidRPr="00720712" w:rsidRDefault="00104778" w:rsidP="00315D81">
            <w:pPr>
              <w:jc w:val="both"/>
            </w:pPr>
            <w:r w:rsidRPr="00720712">
              <w:t>(</w:t>
            </w:r>
            <w:r w:rsidR="00315D81" w:rsidRPr="00720712">
              <w:t xml:space="preserve">Оплата траншів проводиться </w:t>
            </w:r>
            <w:r w:rsidRPr="00720712">
              <w:t>за наявності фактичного фінансування).</w:t>
            </w:r>
          </w:p>
        </w:tc>
      </w:tr>
      <w:tr w:rsidR="00E960FC" w:rsidRPr="00720712" w14:paraId="7A2F17A2" w14:textId="77777777" w:rsidTr="00811CCE">
        <w:trPr>
          <w:trHeight w:val="855"/>
        </w:trPr>
        <w:tc>
          <w:tcPr>
            <w:tcW w:w="4120" w:type="dxa"/>
            <w:tcBorders>
              <w:top w:val="single" w:sz="4" w:space="0" w:color="000000"/>
              <w:left w:val="single" w:sz="4" w:space="0" w:color="000000"/>
              <w:bottom w:val="single" w:sz="4" w:space="0" w:color="000000"/>
            </w:tcBorders>
            <w:shd w:val="clear" w:color="auto" w:fill="auto"/>
          </w:tcPr>
          <w:p w14:paraId="41A58507" w14:textId="77777777" w:rsidR="00E960FC" w:rsidRPr="00720712" w:rsidRDefault="00CB7911" w:rsidP="00E960FC">
            <w:pPr>
              <w:rPr>
                <w:b/>
              </w:rPr>
            </w:pPr>
            <w:r w:rsidRPr="00720712">
              <w:rPr>
                <w:b/>
                <w:lang w:eastAsia="uk-UA"/>
              </w:rPr>
              <w:t>6</w:t>
            </w:r>
            <w:r w:rsidR="00E960FC" w:rsidRPr="00720712">
              <w:rPr>
                <w:b/>
                <w:lang w:eastAsia="uk-UA"/>
              </w:rPr>
              <w:t>. Вимоги до кваліфікації учасників та спосіб їх підтвердження</w:t>
            </w:r>
          </w:p>
        </w:tc>
        <w:tc>
          <w:tcPr>
            <w:tcW w:w="5665" w:type="dxa"/>
            <w:gridSpan w:val="2"/>
            <w:tcBorders>
              <w:top w:val="single" w:sz="4" w:space="0" w:color="000000"/>
              <w:left w:val="single" w:sz="4" w:space="0" w:color="000000"/>
              <w:bottom w:val="single" w:sz="4" w:space="0" w:color="000000"/>
              <w:right w:val="single" w:sz="4" w:space="0" w:color="000000"/>
            </w:tcBorders>
            <w:shd w:val="clear" w:color="auto" w:fill="auto"/>
          </w:tcPr>
          <w:p w14:paraId="05ED23E8" w14:textId="77777777" w:rsidR="00720712" w:rsidRPr="00720712" w:rsidRDefault="00720712" w:rsidP="00720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20712">
              <w:t>Замовник вимагає від учасників процедури закупівлі подання ними документально підтвердженої інформації про їх відповідність кваліфікаційним критеріям а саме:</w:t>
            </w:r>
          </w:p>
          <w:p w14:paraId="75871DE5" w14:textId="77777777" w:rsidR="00720712" w:rsidRPr="00720712" w:rsidRDefault="00720712" w:rsidP="00720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20712">
              <w:t>1) наявність в учасника процедури закупівлі обладнання, матеріально-технічної бази та технологій;</w:t>
            </w:r>
          </w:p>
          <w:p w14:paraId="5B92D73F" w14:textId="77777777" w:rsidR="00720712" w:rsidRPr="00720712" w:rsidRDefault="00720712" w:rsidP="00720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20712">
              <w:t>2) наявність в учасника процедури закупівлі працівників відповідної кваліфікації, які мають необхідні знання та досвід;</w:t>
            </w:r>
          </w:p>
          <w:p w14:paraId="2B586BDF" w14:textId="77777777" w:rsidR="00E960FC" w:rsidRPr="00720712" w:rsidRDefault="00720712" w:rsidP="00720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20712">
              <w:t xml:space="preserve">3) наявність документально підтвердженого досвіду виконання аналогічного (аналогічних) за предметом </w:t>
            </w:r>
            <w:r>
              <w:t>закупівлі договору (договорів).</w:t>
            </w:r>
          </w:p>
        </w:tc>
      </w:tr>
      <w:tr w:rsidR="009E3516" w:rsidRPr="00720712" w14:paraId="6AEC446C" w14:textId="77777777" w:rsidTr="00811CCE">
        <w:trPr>
          <w:trHeight w:val="855"/>
        </w:trPr>
        <w:tc>
          <w:tcPr>
            <w:tcW w:w="4120" w:type="dxa"/>
            <w:tcBorders>
              <w:top w:val="single" w:sz="4" w:space="0" w:color="000000"/>
              <w:left w:val="single" w:sz="4" w:space="0" w:color="000000"/>
              <w:bottom w:val="single" w:sz="4" w:space="0" w:color="000000"/>
            </w:tcBorders>
            <w:shd w:val="clear" w:color="auto" w:fill="auto"/>
          </w:tcPr>
          <w:p w14:paraId="7BAAA8F2" w14:textId="77777777" w:rsidR="009E3516" w:rsidRPr="00720712" w:rsidRDefault="009E3516" w:rsidP="009E3516">
            <w:pPr>
              <w:rPr>
                <w:b/>
                <w:lang w:eastAsia="uk-UA"/>
              </w:rPr>
            </w:pPr>
            <w:r>
              <w:rPr>
                <w:rFonts w:eastAsia="Calibri"/>
                <w:b/>
                <w:bCs/>
                <w:lang w:eastAsia="ru-RU"/>
              </w:rPr>
              <w:t>7</w:t>
            </w:r>
            <w:r w:rsidRPr="00107A24">
              <w:rPr>
                <w:rFonts w:eastAsia="Calibri"/>
                <w:b/>
                <w:bCs/>
                <w:lang w:eastAsia="ru-RU"/>
              </w:rPr>
              <w:t>. Інформація про необхідні технічні, якісні та кількісні характеристики предмета закупівлі</w:t>
            </w:r>
          </w:p>
        </w:tc>
        <w:tc>
          <w:tcPr>
            <w:tcW w:w="5665" w:type="dxa"/>
            <w:gridSpan w:val="2"/>
            <w:tcBorders>
              <w:top w:val="single" w:sz="4" w:space="0" w:color="000000"/>
              <w:left w:val="single" w:sz="4" w:space="0" w:color="000000"/>
              <w:bottom w:val="single" w:sz="4" w:space="0" w:color="000000"/>
              <w:right w:val="single" w:sz="4" w:space="0" w:color="000000"/>
            </w:tcBorders>
            <w:shd w:val="clear" w:color="auto" w:fill="auto"/>
          </w:tcPr>
          <w:p w14:paraId="5D2038EF" w14:textId="77777777" w:rsidR="009E3516" w:rsidRPr="0001519E" w:rsidRDefault="009E3516" w:rsidP="009E3516">
            <w:pPr>
              <w:jc w:val="both"/>
              <w:rPr>
                <w:rFonts w:eastAsia="Calibri"/>
                <w:b/>
                <w:spacing w:val="-3"/>
                <w:lang w:eastAsia="ru-RU"/>
              </w:rPr>
            </w:pPr>
            <w:r w:rsidRPr="0001519E">
              <w:rPr>
                <w:rFonts w:eastAsia="Calibri"/>
              </w:rPr>
              <w:t xml:space="preserve">Виконання робіт проводиться відповідно до вимог ДСТУ Б Д.1.1:2013. </w:t>
            </w:r>
          </w:p>
          <w:p w14:paraId="38350DC1" w14:textId="77777777" w:rsidR="009E3516" w:rsidRPr="0001519E" w:rsidRDefault="009E3516" w:rsidP="009E3516">
            <w:pPr>
              <w:spacing w:line="276" w:lineRule="auto"/>
              <w:jc w:val="both"/>
              <w:rPr>
                <w:rFonts w:eastAsia="Calibri"/>
              </w:rPr>
            </w:pPr>
            <w:r w:rsidRPr="0001519E">
              <w:rPr>
                <w:rFonts w:eastAsia="Calibri"/>
              </w:rPr>
              <w:t>Роботи повинні бути виконанні з дотриманням технологічних процесів будівництва, відповідати вимогам будівельних норм, правилам  та стандартам встановленим для виконання такого виду робіт, матеріальні ресурси, що використовуються для їх виконання, повинні відповідати вимогам ДСТУ Д.1.1-2013, іншим нормативно-правовим актам і нормативним документам у галузі будівництва, проектній документації та умовам Договору, з метою  забезпечення надійності, міцності, стійкості і довговічності конструкцій, монтажу технологічного та інженерного обладнання/матеріалів.</w:t>
            </w:r>
          </w:p>
          <w:p w14:paraId="665D724A" w14:textId="77777777" w:rsidR="009E3516" w:rsidRPr="0001519E" w:rsidRDefault="009E3516" w:rsidP="009E3516">
            <w:pPr>
              <w:spacing w:line="276" w:lineRule="auto"/>
              <w:ind w:firstLine="57"/>
              <w:jc w:val="both"/>
              <w:rPr>
                <w:rFonts w:eastAsia="Calibri"/>
              </w:rPr>
            </w:pPr>
            <w:r w:rsidRPr="0001519E">
              <w:rPr>
                <w:rFonts w:eastAsia="Calibri"/>
              </w:rPr>
              <w:t>У разі, якщо учасник прийме рішення відвідати будівельний майданчик</w:t>
            </w:r>
            <w:r w:rsidRPr="0001519E">
              <w:rPr>
                <w:rFonts w:eastAsia="Calibri"/>
                <w:bCs/>
              </w:rPr>
              <w:t xml:space="preserve"> і прилеглу територію</w:t>
            </w:r>
            <w:r w:rsidRPr="0001519E">
              <w:rPr>
                <w:rFonts w:eastAsia="Calibri"/>
              </w:rPr>
              <w:t xml:space="preserve"> </w:t>
            </w:r>
            <w:r w:rsidRPr="0001519E">
              <w:rPr>
                <w:rFonts w:eastAsia="Calibri"/>
                <w:bCs/>
              </w:rPr>
              <w:t xml:space="preserve">для більш ефективної підготовки тендерної пропозиції, </w:t>
            </w:r>
            <w:r w:rsidRPr="0001519E">
              <w:rPr>
                <w:rFonts w:eastAsia="Calibri"/>
              </w:rPr>
              <w:t>витрати на відвідування будівельного майданчику несе учасник із власних коштів і вони не можуть бути предметом оскарження чи відшкодування.</w:t>
            </w:r>
          </w:p>
          <w:p w14:paraId="29F65E2C" w14:textId="77777777" w:rsidR="009E3516" w:rsidRPr="0001519E" w:rsidRDefault="009E3516" w:rsidP="009E3516">
            <w:pPr>
              <w:spacing w:line="276" w:lineRule="auto"/>
              <w:ind w:firstLine="57"/>
              <w:jc w:val="both"/>
              <w:rPr>
                <w:rFonts w:eastAsia="Calibri"/>
              </w:rPr>
            </w:pPr>
            <w:r w:rsidRPr="0001519E">
              <w:rPr>
                <w:rFonts w:eastAsia="Calibri"/>
              </w:rPr>
              <w:lastRenderedPageBreak/>
              <w:t>Замовник</w:t>
            </w:r>
            <w:r>
              <w:rPr>
                <w:rFonts w:eastAsia="Calibri"/>
              </w:rPr>
              <w:t xml:space="preserve"> та Вигодонабувач</w:t>
            </w:r>
            <w:r w:rsidRPr="0001519E">
              <w:rPr>
                <w:rFonts w:eastAsia="Calibri"/>
              </w:rPr>
              <w:t xml:space="preserve"> здійсню</w:t>
            </w:r>
            <w:r>
              <w:rPr>
                <w:rFonts w:eastAsia="Calibri"/>
              </w:rPr>
              <w:t>ють</w:t>
            </w:r>
            <w:r w:rsidRPr="0001519E">
              <w:rPr>
                <w:rFonts w:eastAsia="Calibri"/>
              </w:rPr>
              <w:t xml:space="preserve"> контроль за ходом, якістю, вартістю та обсягами виконання робіт, відповідно до частини першої статті 849 Цивільного кодексу України та у порядку, передбаченому Договором.</w:t>
            </w:r>
          </w:p>
          <w:p w14:paraId="6B8776ED" w14:textId="77777777" w:rsidR="009E3516" w:rsidRPr="0001519E" w:rsidRDefault="009E3516" w:rsidP="009E3516">
            <w:pPr>
              <w:spacing w:line="276" w:lineRule="auto"/>
              <w:ind w:firstLine="57"/>
              <w:jc w:val="both"/>
              <w:rPr>
                <w:rFonts w:eastAsia="Calibri"/>
              </w:rPr>
            </w:pPr>
            <w:r w:rsidRPr="0001519E">
              <w:rPr>
                <w:rFonts w:eastAsia="Calibri"/>
                <w:u w:val="single"/>
              </w:rPr>
              <w:t xml:space="preserve">Приймання-передача виконаних робіт (Об’єкта будівництва) проводиться, відповідно до чинних нормативних </w:t>
            </w:r>
            <w:r w:rsidRPr="0001519E">
              <w:rPr>
                <w:rFonts w:eastAsia="Calibri"/>
              </w:rPr>
              <w:t>актів, які підтверджуватимуть прийняття закінченого об’єкту в експлуатацію.</w:t>
            </w:r>
          </w:p>
          <w:p w14:paraId="46EA6419" w14:textId="77777777" w:rsidR="009E3516" w:rsidRPr="0001519E" w:rsidRDefault="009E3516" w:rsidP="009E3516">
            <w:pPr>
              <w:shd w:val="clear" w:color="auto" w:fill="FFFFFF"/>
              <w:spacing w:line="276" w:lineRule="auto"/>
              <w:ind w:firstLine="57"/>
              <w:jc w:val="both"/>
              <w:rPr>
                <w:rFonts w:eastAsia="Calibri"/>
              </w:rPr>
            </w:pPr>
            <w:r w:rsidRPr="0001519E">
              <w:rPr>
                <w:rFonts w:eastAsia="Calibri"/>
              </w:rPr>
              <w:t>Передача виконаних робіт (</w:t>
            </w:r>
            <w:r w:rsidRPr="0001519E">
              <w:rPr>
                <w:rFonts w:eastAsia="Calibri"/>
                <w:u w:val="single"/>
              </w:rPr>
              <w:t>Об’єкта</w:t>
            </w:r>
            <w:r w:rsidRPr="0001519E">
              <w:rPr>
                <w:rFonts w:eastAsia="Calibri"/>
              </w:rPr>
              <w:t xml:space="preserve"> будівницт</w:t>
            </w:r>
            <w:r>
              <w:rPr>
                <w:rFonts w:eastAsia="Calibri"/>
              </w:rPr>
              <w:t>ва) підрядником і приймання їх З</w:t>
            </w:r>
            <w:r w:rsidRPr="0001519E">
              <w:rPr>
                <w:rFonts w:eastAsia="Calibri"/>
              </w:rPr>
              <w:t>амовником</w:t>
            </w:r>
            <w:r>
              <w:rPr>
                <w:rFonts w:eastAsia="Calibri"/>
              </w:rPr>
              <w:t xml:space="preserve"> та Вигодонабувачум </w:t>
            </w:r>
            <w:r w:rsidRPr="0001519E">
              <w:rPr>
                <w:rFonts w:eastAsia="Calibri"/>
              </w:rPr>
              <w:t>оформлюється актом про виконані роботи (№ КБ-2в “Акт приймання виконаних будівельних робіт”, № КБ-3 “Довідка про вартість виконаних будівельних робіт та витрати” з обов’язковим попереднім оформленням виконавчої технічної документації, актів на закриття прихованих робіт, виконавчих схем, тощо.</w:t>
            </w:r>
          </w:p>
          <w:p w14:paraId="290EF29E" w14:textId="77777777" w:rsidR="009E3516" w:rsidRPr="0001519E" w:rsidRDefault="009E3516" w:rsidP="009E3516">
            <w:pPr>
              <w:tabs>
                <w:tab w:val="left" w:pos="870"/>
              </w:tabs>
              <w:spacing w:line="276" w:lineRule="auto"/>
              <w:ind w:firstLine="57"/>
              <w:jc w:val="both"/>
              <w:rPr>
                <w:rFonts w:eastAsia="Calibri"/>
              </w:rPr>
            </w:pPr>
            <w:r w:rsidRPr="0001519E">
              <w:rPr>
                <w:rFonts w:eastAsia="Calibri"/>
              </w:rPr>
              <w:t>Підрядник гарантує якість закінчених робіт і змонтованих конс</w:t>
            </w:r>
            <w:r>
              <w:rPr>
                <w:rFonts w:eastAsia="Calibri"/>
              </w:rPr>
              <w:t>трукцій, досягнення показників</w:t>
            </w:r>
            <w:r w:rsidRPr="0001519E">
              <w:rPr>
                <w:rFonts w:eastAsia="Calibri"/>
              </w:rPr>
              <w:t xml:space="preserve"> та можливість їх експлуатації Об’єкта будівництва протягом гарантійного строку.</w:t>
            </w:r>
          </w:p>
          <w:p w14:paraId="3D7E6194" w14:textId="77777777" w:rsidR="009E3516" w:rsidRPr="0001519E" w:rsidRDefault="009E3516" w:rsidP="009E3516">
            <w:pPr>
              <w:tabs>
                <w:tab w:val="left" w:pos="865"/>
              </w:tabs>
              <w:spacing w:line="276" w:lineRule="auto"/>
              <w:ind w:firstLine="57"/>
              <w:jc w:val="both"/>
              <w:rPr>
                <w:rFonts w:eastAsia="Calibri"/>
              </w:rPr>
            </w:pPr>
            <w:bookmarkStart w:id="3" w:name="_Hlk50453735"/>
            <w:r w:rsidRPr="0001519E">
              <w:rPr>
                <w:rFonts w:eastAsia="Calibri"/>
              </w:rPr>
              <w:t xml:space="preserve">Гарантійний строк експлуатації </w:t>
            </w:r>
            <w:r w:rsidRPr="0001519E">
              <w:rPr>
                <w:rFonts w:eastAsia="Calibri"/>
                <w:u w:val="single"/>
              </w:rPr>
              <w:t>Об’єкта</w:t>
            </w:r>
            <w:r w:rsidRPr="0001519E">
              <w:rPr>
                <w:rFonts w:eastAsia="Calibri"/>
              </w:rPr>
              <w:t xml:space="preserve"> будівництва становить не менше </w:t>
            </w:r>
            <w:r w:rsidRPr="009E3516">
              <w:rPr>
                <w:rFonts w:eastAsia="Calibri"/>
                <w:b/>
                <w:highlight w:val="yellow"/>
              </w:rPr>
              <w:t>10 років</w:t>
            </w:r>
            <w:r w:rsidRPr="0001519E">
              <w:rPr>
                <w:rFonts w:eastAsia="Calibri"/>
              </w:rPr>
              <w:t xml:space="preserve"> від дня його прийняття </w:t>
            </w:r>
            <w:r>
              <w:rPr>
                <w:rFonts w:eastAsia="Calibri"/>
              </w:rPr>
              <w:t>Вигодонабувачем</w:t>
            </w:r>
            <w:r w:rsidRPr="0001519E">
              <w:rPr>
                <w:rFonts w:eastAsia="Calibri"/>
              </w:rPr>
              <w:t xml:space="preserve">. Початком гарантійного строку вважається день, наступний після дня підписання Акту про приймання-передачі </w:t>
            </w:r>
            <w:r w:rsidRPr="0001519E">
              <w:rPr>
                <w:rFonts w:eastAsia="Calibri"/>
                <w:u w:val="single"/>
              </w:rPr>
              <w:t>Об’єкта</w:t>
            </w:r>
            <w:r w:rsidRPr="0001519E">
              <w:rPr>
                <w:rFonts w:eastAsia="Calibri"/>
              </w:rPr>
              <w:t xml:space="preserve"> будівництва.</w:t>
            </w:r>
            <w:bookmarkEnd w:id="3"/>
            <w:r w:rsidRPr="0001519E">
              <w:t xml:space="preserve"> </w:t>
            </w:r>
            <w:r w:rsidRPr="0001519E">
              <w:rPr>
                <w:rFonts w:eastAsia="Calibri"/>
              </w:rPr>
              <w:t>(Учасник має надати гарантійний лист у складі тендерної пропозиції).</w:t>
            </w:r>
          </w:p>
          <w:p w14:paraId="34723DDD" w14:textId="77777777" w:rsidR="009E3516" w:rsidRPr="0001519E" w:rsidRDefault="009E3516" w:rsidP="009E3516">
            <w:pPr>
              <w:tabs>
                <w:tab w:val="left" w:pos="913"/>
              </w:tabs>
              <w:spacing w:line="276" w:lineRule="auto"/>
              <w:ind w:firstLine="57"/>
              <w:jc w:val="both"/>
              <w:rPr>
                <w:rFonts w:eastAsia="Calibri"/>
              </w:rPr>
            </w:pPr>
            <w:r w:rsidRPr="0001519E">
              <w:rPr>
                <w:rFonts w:eastAsia="Calibri"/>
              </w:rPr>
              <w:t xml:space="preserve">Підрядник протягом </w:t>
            </w:r>
            <w:r w:rsidRPr="009E3516">
              <w:rPr>
                <w:rFonts w:eastAsia="Calibri"/>
                <w:highlight w:val="yellow"/>
              </w:rPr>
              <w:t>трьох років</w:t>
            </w:r>
            <w:r w:rsidRPr="0001519E">
              <w:rPr>
                <w:rFonts w:eastAsia="Calibri"/>
              </w:rPr>
              <w:t xml:space="preserve"> після закінчення гарантійного строку експлуатації </w:t>
            </w:r>
            <w:r w:rsidRPr="0001519E">
              <w:rPr>
                <w:rFonts w:eastAsia="Calibri"/>
                <w:u w:val="single"/>
              </w:rPr>
              <w:t>Об’єкта</w:t>
            </w:r>
            <w:r w:rsidRPr="0001519E">
              <w:rPr>
                <w:rFonts w:eastAsia="Calibri"/>
              </w:rPr>
              <w:t xml:space="preserve"> відповідає за дефекти, що призвели до руйнування, аварій, обвалів на </w:t>
            </w:r>
            <w:r w:rsidRPr="0001519E">
              <w:rPr>
                <w:rFonts w:eastAsia="Calibri"/>
                <w:u w:val="single"/>
              </w:rPr>
              <w:t>Об’єкті</w:t>
            </w:r>
            <w:r>
              <w:rPr>
                <w:rFonts w:eastAsia="Calibri"/>
              </w:rPr>
              <w:t xml:space="preserve">, якщо Вигодонабувач </w:t>
            </w:r>
            <w:r w:rsidRPr="0001519E">
              <w:rPr>
                <w:rFonts w:eastAsia="Calibri"/>
              </w:rPr>
              <w:t xml:space="preserve">об’єктивно не міг виявити ці дефекти при прийманні Об’єкта чи протягом періоду гарантійного строку експлуатації </w:t>
            </w:r>
            <w:r w:rsidRPr="0001519E">
              <w:rPr>
                <w:rFonts w:eastAsia="Calibri"/>
                <w:u w:val="single"/>
              </w:rPr>
              <w:t>Об’єкта</w:t>
            </w:r>
            <w:r w:rsidRPr="0001519E">
              <w:rPr>
                <w:rFonts w:eastAsia="Calibri"/>
              </w:rPr>
              <w:t>.</w:t>
            </w:r>
          </w:p>
          <w:p w14:paraId="1DBC0B9F" w14:textId="77777777" w:rsidR="009E3516" w:rsidRPr="0001519E" w:rsidRDefault="009E3516" w:rsidP="009E3516">
            <w:pPr>
              <w:tabs>
                <w:tab w:val="left" w:pos="870"/>
              </w:tabs>
              <w:spacing w:line="276" w:lineRule="auto"/>
              <w:ind w:firstLine="57"/>
              <w:jc w:val="both"/>
              <w:rPr>
                <w:rFonts w:eastAsia="Calibri"/>
              </w:rPr>
            </w:pPr>
            <w:r w:rsidRPr="0001519E">
              <w:rPr>
                <w:rFonts w:eastAsia="Calibri"/>
              </w:rPr>
              <w:t xml:space="preserve">Гарантійний строк продовжується на час, протягом якого </w:t>
            </w:r>
            <w:r w:rsidRPr="0001519E">
              <w:rPr>
                <w:rFonts w:eastAsia="Calibri"/>
                <w:u w:val="single"/>
              </w:rPr>
              <w:t>Об’єкт</w:t>
            </w:r>
            <w:r w:rsidRPr="0001519E">
              <w:rPr>
                <w:rFonts w:eastAsia="Calibri"/>
              </w:rPr>
              <w:t xml:space="preserve"> не міг експлуатуватися внаслідок недоліків, які виникли з вини підрядника.</w:t>
            </w:r>
            <w:r w:rsidRPr="0001519E">
              <w:t xml:space="preserve"> </w:t>
            </w:r>
          </w:p>
          <w:p w14:paraId="52169F6A" w14:textId="77777777" w:rsidR="009E3516" w:rsidRPr="0001519E" w:rsidRDefault="009E3516" w:rsidP="009E3516">
            <w:pPr>
              <w:widowControl w:val="0"/>
              <w:tabs>
                <w:tab w:val="left" w:pos="0"/>
              </w:tabs>
              <w:autoSpaceDE w:val="0"/>
              <w:autoSpaceDN w:val="0"/>
              <w:adjustRightInd w:val="0"/>
              <w:spacing w:line="276" w:lineRule="auto"/>
              <w:ind w:firstLine="57"/>
              <w:jc w:val="both"/>
              <w:rPr>
                <w:rFonts w:eastAsia="Calibri"/>
                <w:b/>
                <w:i/>
              </w:rPr>
            </w:pPr>
            <w:r w:rsidRPr="0001519E">
              <w:rPr>
                <w:rFonts w:eastAsia="Calibri"/>
                <w:b/>
                <w:i/>
              </w:rPr>
              <w:t>Для підтвердження відповідності тендерної пропозиції технічним, якісним, кількісним та іншим вимогам замовника, учасник у складі тендерної пропозиції повинен надати:</w:t>
            </w:r>
          </w:p>
          <w:p w14:paraId="48EE7861" w14:textId="77777777" w:rsidR="009E3516" w:rsidRPr="0001519E" w:rsidRDefault="009E3516" w:rsidP="009E3516">
            <w:pPr>
              <w:ind w:firstLine="57"/>
              <w:jc w:val="both"/>
              <w:rPr>
                <w:rFonts w:eastAsia="Calibri"/>
              </w:rPr>
            </w:pPr>
            <w:r w:rsidRPr="0001519E">
              <w:rPr>
                <w:rFonts w:eastAsia="Calibri"/>
              </w:rPr>
              <w:t xml:space="preserve">-  </w:t>
            </w:r>
            <w:bookmarkStart w:id="4" w:name="_Hlk41264775"/>
            <w:r w:rsidRPr="0001519E">
              <w:rPr>
                <w:rFonts w:eastAsia="Calibri"/>
              </w:rPr>
              <w:t>розрахунок договірної ціни та кошторис* відповідно до ДСТУ Б Д. 1. 1-1: 2013.</w:t>
            </w:r>
          </w:p>
          <w:p w14:paraId="7F8CF707" w14:textId="77777777" w:rsidR="009E3516" w:rsidRPr="0001519E" w:rsidRDefault="009E3516" w:rsidP="009E3516">
            <w:pPr>
              <w:ind w:firstLine="57"/>
              <w:jc w:val="both"/>
              <w:rPr>
                <w:rFonts w:eastAsia="Calibri"/>
              </w:rPr>
            </w:pPr>
            <w:r w:rsidRPr="0001519E">
              <w:rPr>
                <w:rFonts w:eastAsia="Calibri"/>
              </w:rPr>
              <w:lastRenderedPageBreak/>
              <w:t>*До складу цієї ціни Учасник включає прямі, загально-виробничі та інші витрати на будівництво об’єкту (відрядження, перевезення працівників, тощо), прибуток, кошти на покриття адміністративних витрат будівельних організацій, кошти на покриття додаткових витрат, пов’язаних з інфляційними процесами, розрахованих на підставі прогнозованих рівнів інфляції на наступні періоди, що схвалюються Кабінетом Міністрів України, кошти на сплату податків, зборів, обов'язкових платежів.</w:t>
            </w:r>
          </w:p>
          <w:p w14:paraId="5DEDC6EB" w14:textId="77777777" w:rsidR="009E3516" w:rsidRPr="0001519E" w:rsidRDefault="009E3516" w:rsidP="009E3516">
            <w:pPr>
              <w:ind w:firstLine="57"/>
              <w:jc w:val="both"/>
              <w:rPr>
                <w:rFonts w:eastAsia="Calibri"/>
              </w:rPr>
            </w:pPr>
            <w:r w:rsidRPr="0001519E">
              <w:rPr>
                <w:rFonts w:eastAsia="Calibri"/>
              </w:rPr>
              <w:t>-  пояснювальну записку;</w:t>
            </w:r>
          </w:p>
          <w:p w14:paraId="05F51D7C" w14:textId="77777777" w:rsidR="009E3516" w:rsidRPr="0001519E" w:rsidRDefault="009E3516" w:rsidP="009E3516">
            <w:pPr>
              <w:ind w:firstLine="57"/>
              <w:jc w:val="both"/>
              <w:rPr>
                <w:rFonts w:eastAsia="Calibri"/>
              </w:rPr>
            </w:pPr>
            <w:r w:rsidRPr="0001519E">
              <w:rPr>
                <w:rFonts w:eastAsia="Calibri"/>
              </w:rPr>
              <w:t>- локальний кошторис (мають бути складені відповідно до технічної специфікації з урахуванням  технологічного процесу);</w:t>
            </w:r>
          </w:p>
          <w:p w14:paraId="2778D80B" w14:textId="77777777" w:rsidR="009E3516" w:rsidRPr="0001519E" w:rsidRDefault="009E3516" w:rsidP="009E3516">
            <w:pPr>
              <w:ind w:firstLine="57"/>
              <w:jc w:val="both"/>
              <w:rPr>
                <w:rFonts w:eastAsia="Calibri"/>
              </w:rPr>
            </w:pPr>
            <w:r w:rsidRPr="0001519E">
              <w:rPr>
                <w:rFonts w:eastAsia="Calibri"/>
              </w:rPr>
              <w:t>-  підсумкову відомість ресурсів;</w:t>
            </w:r>
          </w:p>
          <w:p w14:paraId="6204E819" w14:textId="77777777" w:rsidR="009E3516" w:rsidRPr="0001519E" w:rsidRDefault="009E3516" w:rsidP="009E3516">
            <w:pPr>
              <w:ind w:firstLine="57"/>
              <w:jc w:val="both"/>
              <w:rPr>
                <w:rFonts w:eastAsia="Calibri"/>
              </w:rPr>
            </w:pPr>
            <w:r w:rsidRPr="0001519E">
              <w:rPr>
                <w:rFonts w:eastAsia="Calibri"/>
              </w:rPr>
              <w:t>-  розрахунок загальновиробничих витрат;</w:t>
            </w:r>
          </w:p>
          <w:bookmarkEnd w:id="4"/>
          <w:p w14:paraId="7148F992" w14:textId="77777777" w:rsidR="009E3516" w:rsidRPr="0001519E" w:rsidRDefault="009E3516" w:rsidP="009E3516">
            <w:pPr>
              <w:ind w:firstLine="57"/>
              <w:jc w:val="both"/>
              <w:rPr>
                <w:rFonts w:eastAsia="Calibri"/>
              </w:rPr>
            </w:pPr>
            <w:r w:rsidRPr="0001519E">
              <w:rPr>
                <w:rFonts w:eastAsia="Calibri"/>
              </w:rPr>
              <w:t xml:space="preserve">-  </w:t>
            </w:r>
            <w:bookmarkStart w:id="5" w:name="_Hlk50454073"/>
            <w:r w:rsidRPr="0001519E">
              <w:rPr>
                <w:rFonts w:eastAsia="Calibri"/>
              </w:rPr>
              <w:t>проектом календарного графіку виконання робіт*</w:t>
            </w:r>
            <w:bookmarkEnd w:id="5"/>
          </w:p>
          <w:p w14:paraId="179B44DC" w14:textId="77777777" w:rsidR="009E3516" w:rsidRPr="0001519E" w:rsidRDefault="009E3516" w:rsidP="009E3516">
            <w:pPr>
              <w:ind w:firstLine="57"/>
              <w:jc w:val="both"/>
              <w:rPr>
                <w:rFonts w:eastAsia="Calibri"/>
              </w:rPr>
            </w:pPr>
            <w:r w:rsidRPr="0001519E">
              <w:rPr>
                <w:rFonts w:eastAsia="Calibri"/>
              </w:rPr>
              <w:t xml:space="preserve">Тендерна пропозиція, що не відповідає Технічній специфікації, викладеній у </w:t>
            </w:r>
            <w:r w:rsidR="00394B4D">
              <w:rPr>
                <w:rFonts w:eastAsia="Calibri"/>
              </w:rPr>
              <w:t>даному розділі</w:t>
            </w:r>
            <w:r w:rsidRPr="0001519E">
              <w:rPr>
                <w:rFonts w:eastAsia="Calibri"/>
              </w:rPr>
              <w:t>, буде відхилена як така, що не відповідає вимогам тендерної документації.</w:t>
            </w:r>
          </w:p>
          <w:p w14:paraId="3AAD7846" w14:textId="77777777" w:rsidR="009E3516" w:rsidRPr="0001519E" w:rsidRDefault="009E3516" w:rsidP="009E3516">
            <w:pPr>
              <w:ind w:firstLine="57"/>
              <w:jc w:val="both"/>
              <w:rPr>
                <w:rFonts w:eastAsia="Calibri"/>
              </w:rPr>
            </w:pPr>
            <w:r w:rsidRPr="0001519E">
              <w:rPr>
                <w:rFonts w:eastAsia="Calibri"/>
                <w:b/>
                <w:bCs/>
              </w:rPr>
              <w:t xml:space="preserve">- </w:t>
            </w:r>
            <w:r w:rsidRPr="0001519E">
              <w:rPr>
                <w:rFonts w:eastAsia="Calibri"/>
              </w:rPr>
              <w:t>копію всіх ліцензій з додатками на право займатися відповідною діяльністю, якщо отримання такої ліцензії на провадження такого виду діяльності передбачено законодавством що підтверджує можливість виконання робіт у повному обсязі;</w:t>
            </w:r>
          </w:p>
          <w:p w14:paraId="2BEBF2CB" w14:textId="77777777" w:rsidR="009E3516" w:rsidRPr="0001519E" w:rsidRDefault="009E3516" w:rsidP="009E3516">
            <w:pPr>
              <w:ind w:firstLine="57"/>
              <w:jc w:val="both"/>
              <w:rPr>
                <w:rFonts w:eastAsia="Calibri"/>
              </w:rPr>
            </w:pPr>
            <w:r w:rsidRPr="0001519E">
              <w:rPr>
                <w:rFonts w:eastAsia="Calibri"/>
              </w:rPr>
              <w:t xml:space="preserve">- копії всіх дозвільних документів на використання /застосування  техніки підвищеної небезпеки, відповідно до переліку, затвердженого Постановою Кабінету Міністрів України від 26 жовтня 2011 року № 1107 «Про затвердження порядку видачі дозволів на виконання робіт підвищеної небезпеки та на експлуатацію (застосування) машин механізмів, устаткування підвищеної небезпеки» зі змінами. </w:t>
            </w:r>
          </w:p>
          <w:p w14:paraId="15CE15AA" w14:textId="77777777" w:rsidR="009E3516" w:rsidRPr="0001519E" w:rsidRDefault="009E3516" w:rsidP="009E3516">
            <w:pPr>
              <w:ind w:firstLine="57"/>
              <w:jc w:val="both"/>
              <w:rPr>
                <w:rFonts w:eastAsia="Calibri"/>
              </w:rPr>
            </w:pPr>
            <w:r w:rsidRPr="0001519E">
              <w:rPr>
                <w:rFonts w:eastAsia="Calibri"/>
              </w:rPr>
              <w:t xml:space="preserve">У разі, якщо техніка, машини, механізми не підпадають під перелік техніки для видачі дозвільних документів, надається лист-пояснення. </w:t>
            </w:r>
          </w:p>
          <w:p w14:paraId="1E21CBEA" w14:textId="77777777" w:rsidR="009E3516" w:rsidRPr="0001519E" w:rsidRDefault="009E3516" w:rsidP="009E3516">
            <w:pPr>
              <w:ind w:firstLine="57"/>
              <w:jc w:val="both"/>
              <w:rPr>
                <w:rFonts w:eastAsia="Calibri"/>
              </w:rPr>
            </w:pPr>
            <w:r w:rsidRPr="0001519E">
              <w:rPr>
                <w:rFonts w:eastAsia="Calibri"/>
              </w:rPr>
              <w:t xml:space="preserve">У разі, якщо техніку (машини, механізми) взято в оренду, лізинг, договір про надання послуг техніки та інше, надаються копії дозвільних документів власника техніки (машин, механізмів). </w:t>
            </w:r>
          </w:p>
          <w:p w14:paraId="1198897B" w14:textId="77777777" w:rsidR="009E3516" w:rsidRPr="0001519E" w:rsidRDefault="009E3516" w:rsidP="009E3516">
            <w:pPr>
              <w:ind w:firstLine="57"/>
              <w:jc w:val="both"/>
              <w:rPr>
                <w:rFonts w:eastAsia="Calibri"/>
              </w:rPr>
            </w:pPr>
            <w:r w:rsidRPr="0001519E">
              <w:rPr>
                <w:rFonts w:eastAsia="Calibri"/>
              </w:rPr>
              <w:t>- копії всіх дозвільних документів на виконання робіт підвищеної небезпеки: дозвіл на виконання робіт підвищеної небезпеки та/або декларація відповідності матеріально-технічної бази вимогам законодавства з питань охорони праці;;</w:t>
            </w:r>
          </w:p>
          <w:p w14:paraId="23DEF360" w14:textId="77777777" w:rsidR="009E3516" w:rsidRPr="0001519E" w:rsidRDefault="009E3516" w:rsidP="009E3516">
            <w:pPr>
              <w:ind w:firstLine="57"/>
              <w:jc w:val="both"/>
              <w:rPr>
                <w:rFonts w:eastAsia="Calibri"/>
              </w:rPr>
            </w:pPr>
            <w:r w:rsidRPr="0001519E">
              <w:rPr>
                <w:rFonts w:eastAsia="Calibri"/>
              </w:rPr>
              <w:t xml:space="preserve">- гарантійний лист, в якому учасник гарантує замовнику виконати роботи (замовлені цими торгами) якісно у кількості та терміни встановлені замовником, а також необхідно зазначити що будівельні матеріали та вироби, від яких залежить </w:t>
            </w:r>
            <w:r w:rsidRPr="0001519E">
              <w:rPr>
                <w:rFonts w:eastAsia="Calibri"/>
              </w:rPr>
              <w:lastRenderedPageBreak/>
              <w:t xml:space="preserve">якість робіт, будуть відповідати вимогам проектів ДБН, ДСТУ та іншим нормативно-правовим актам у сфері будівництва. </w:t>
            </w:r>
          </w:p>
          <w:p w14:paraId="3B2B6C7D" w14:textId="77777777" w:rsidR="009E3516" w:rsidRPr="0001519E" w:rsidRDefault="009E3516" w:rsidP="009E3516">
            <w:pPr>
              <w:ind w:firstLine="57"/>
              <w:jc w:val="both"/>
              <w:rPr>
                <w:rFonts w:eastAsia="Calibri"/>
                <w:i/>
              </w:rPr>
            </w:pPr>
            <w:r w:rsidRPr="0001519E">
              <w:rPr>
                <w:rFonts w:eastAsia="Calibri"/>
                <w:i/>
              </w:rPr>
              <w:t xml:space="preserve">** клас наслідків (відповідальності) об’єкта будівництва – </w:t>
            </w:r>
            <w:r w:rsidRPr="0001519E">
              <w:rPr>
                <w:rFonts w:eastAsia="Calibri"/>
              </w:rPr>
              <w:t>СС 2.</w:t>
            </w:r>
          </w:p>
          <w:p w14:paraId="0BEDBD3F" w14:textId="77777777" w:rsidR="009E3516" w:rsidRPr="0001519E" w:rsidRDefault="009E3516" w:rsidP="009E3516">
            <w:pPr>
              <w:ind w:firstLine="57"/>
              <w:jc w:val="both"/>
              <w:rPr>
                <w:rFonts w:eastAsia="Calibri"/>
                <w:i/>
              </w:rPr>
            </w:pPr>
            <w:r w:rsidRPr="0001519E">
              <w:rPr>
                <w:rFonts w:eastAsia="Calibri"/>
                <w:i/>
              </w:rPr>
              <w:t>* - у разі, якщо законодавством не передбачено надання дозволів на виконання даного виду робіт учасник надає лист-пояснення в довільній формі, за власноручним підписом уповноваженої особи учасника, в якому зазначає підстави ненадання вищезазначених документів.</w:t>
            </w:r>
          </w:p>
          <w:p w14:paraId="3A81D874" w14:textId="77777777" w:rsidR="009E3516" w:rsidRPr="0001519E" w:rsidRDefault="009E3516" w:rsidP="009E3516">
            <w:pPr>
              <w:ind w:firstLine="57"/>
              <w:jc w:val="both"/>
              <w:rPr>
                <w:rFonts w:eastAsia="Calibri"/>
                <w:i/>
              </w:rPr>
            </w:pPr>
            <w:r w:rsidRPr="0001519E">
              <w:rPr>
                <w:rFonts w:eastAsia="Calibri"/>
                <w:i/>
              </w:rPr>
              <w:t>** – у разі, якщо даний вид робіт не підлягає ліцензуванню такий учасник надає лист-пояснення в довільній формі, за власноручним підписом уповноваженої особи учасника, в якому зазначає законодавчі підстави ненадання вищезазначеного документу.</w:t>
            </w:r>
          </w:p>
          <w:p w14:paraId="2259A752" w14:textId="77777777" w:rsidR="009E3516" w:rsidRPr="0001519E" w:rsidRDefault="009E3516" w:rsidP="009E3516">
            <w:pPr>
              <w:ind w:firstLine="57"/>
              <w:jc w:val="both"/>
            </w:pPr>
            <w:r w:rsidRPr="0001519E">
              <w:t>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6474ABB6" w14:textId="77777777" w:rsidR="009E3516" w:rsidRPr="00394B4D" w:rsidRDefault="009E3516" w:rsidP="00394B4D">
            <w:pPr>
              <w:ind w:firstLine="57"/>
              <w:jc w:val="both"/>
              <w:rPr>
                <w:iCs/>
              </w:rPr>
            </w:pPr>
            <w:r w:rsidRPr="0001519E">
              <w:rPr>
                <w:iCs/>
              </w:rPr>
              <w:t xml:space="preserve">У складі пропозиції Учасники повинні підтвердити спроможність поставити та здійснити монтаж </w:t>
            </w:r>
            <w:r w:rsidRPr="0001519E">
              <w:rPr>
                <w:iCs/>
                <w:lang w:val="ru-RU"/>
              </w:rPr>
              <w:t>устаткуванн</w:t>
            </w:r>
            <w:r w:rsidRPr="0001519E">
              <w:rPr>
                <w:iCs/>
              </w:rPr>
              <w:t>я (матеріалів)</w:t>
            </w:r>
            <w:r w:rsidRPr="0001519E">
              <w:rPr>
                <w:iCs/>
                <w:lang w:val="ru-RU"/>
              </w:rPr>
              <w:t>, що входить до вартості робіт в обсягах, що вказані у технічних вимогах документації та тендерній пропозиції учасника</w:t>
            </w:r>
            <w:r w:rsidRPr="0001519E">
              <w:rPr>
                <w:iCs/>
              </w:rPr>
              <w:t>:</w:t>
            </w:r>
          </w:p>
        </w:tc>
      </w:tr>
      <w:tr w:rsidR="009E3516" w:rsidRPr="00720712" w14:paraId="1BCC1B8C" w14:textId="77777777" w:rsidTr="00811CCE">
        <w:trPr>
          <w:trHeight w:val="435"/>
        </w:trPr>
        <w:tc>
          <w:tcPr>
            <w:tcW w:w="4120" w:type="dxa"/>
            <w:tcBorders>
              <w:top w:val="single" w:sz="4" w:space="0" w:color="000000"/>
              <w:left w:val="single" w:sz="4" w:space="0" w:color="000000"/>
              <w:bottom w:val="single" w:sz="4" w:space="0" w:color="000000"/>
            </w:tcBorders>
            <w:shd w:val="clear" w:color="auto" w:fill="auto"/>
          </w:tcPr>
          <w:p w14:paraId="0509E53D" w14:textId="77777777" w:rsidR="009E3516" w:rsidRPr="00720712" w:rsidRDefault="00B8585A" w:rsidP="009E3516">
            <w:pPr>
              <w:rPr>
                <w:lang w:eastAsia="uk-UA"/>
              </w:rPr>
            </w:pPr>
            <w:r>
              <w:rPr>
                <w:lang w:eastAsia="uk-UA"/>
              </w:rPr>
              <w:lastRenderedPageBreak/>
              <w:t>8</w:t>
            </w:r>
            <w:r w:rsidR="009E3516" w:rsidRPr="00720712">
              <w:rPr>
                <w:lang w:eastAsia="uk-UA"/>
              </w:rPr>
              <w:t xml:space="preserve">. Період уточнення інформації про закупівлю </w:t>
            </w:r>
          </w:p>
        </w:tc>
        <w:tc>
          <w:tcPr>
            <w:tcW w:w="5665" w:type="dxa"/>
            <w:gridSpan w:val="2"/>
            <w:tcBorders>
              <w:top w:val="single" w:sz="4" w:space="0" w:color="000000"/>
              <w:left w:val="single" w:sz="4" w:space="0" w:color="000000"/>
              <w:bottom w:val="single" w:sz="4" w:space="0" w:color="000000"/>
              <w:right w:val="single" w:sz="4" w:space="0" w:color="000000"/>
            </w:tcBorders>
            <w:shd w:val="clear" w:color="auto" w:fill="auto"/>
          </w:tcPr>
          <w:p w14:paraId="67AC0E54" w14:textId="77777777" w:rsidR="009E3516" w:rsidRPr="00720712" w:rsidRDefault="009E3516" w:rsidP="009E3516">
            <w:pPr>
              <w:pStyle w:val="rvps2"/>
              <w:shd w:val="clear" w:color="auto" w:fill="FFFFFF"/>
              <w:spacing w:beforeAutospacing="0" w:after="0" w:afterAutospacing="0"/>
              <w:jc w:val="both"/>
              <w:rPr>
                <w:lang w:val="uk-UA"/>
              </w:rPr>
            </w:pPr>
            <w:r w:rsidRPr="00720712">
              <w:rPr>
                <w:lang w:val="uk-UA"/>
              </w:rPr>
              <w:t>До 17.11.2022р.</w:t>
            </w:r>
          </w:p>
          <w:p w14:paraId="4EAE9D0F" w14:textId="77777777" w:rsidR="009E3516" w:rsidRPr="00720712" w:rsidRDefault="009E3516" w:rsidP="009E3516">
            <w:pPr>
              <w:widowControl w:val="0"/>
              <w:ind w:right="113"/>
              <w:contextualSpacing/>
              <w:jc w:val="both"/>
              <w:rPr>
                <w:lang w:eastAsia="uk-UA"/>
              </w:rPr>
            </w:pPr>
          </w:p>
        </w:tc>
      </w:tr>
      <w:tr w:rsidR="009E3516" w:rsidRPr="00720712" w14:paraId="7D7C6A49" w14:textId="77777777" w:rsidTr="00811CCE">
        <w:trPr>
          <w:trHeight w:val="435"/>
        </w:trPr>
        <w:tc>
          <w:tcPr>
            <w:tcW w:w="4120" w:type="dxa"/>
            <w:tcBorders>
              <w:top w:val="single" w:sz="4" w:space="0" w:color="000000"/>
              <w:left w:val="single" w:sz="4" w:space="0" w:color="000000"/>
              <w:bottom w:val="single" w:sz="4" w:space="0" w:color="000000"/>
            </w:tcBorders>
            <w:shd w:val="clear" w:color="auto" w:fill="auto"/>
          </w:tcPr>
          <w:p w14:paraId="00498E33" w14:textId="77777777" w:rsidR="009E3516" w:rsidRPr="00720712" w:rsidRDefault="00B8585A" w:rsidP="009E3516">
            <w:pPr>
              <w:rPr>
                <w:lang w:eastAsia="uk-UA"/>
              </w:rPr>
            </w:pPr>
            <w:r>
              <w:rPr>
                <w:color w:val="000000"/>
                <w:lang w:eastAsia="ru-RU"/>
              </w:rPr>
              <w:t>9</w:t>
            </w:r>
            <w:r w:rsidR="009E3516" w:rsidRPr="00720712">
              <w:rPr>
                <w:color w:val="000000"/>
                <w:lang w:eastAsia="ru-RU"/>
              </w:rPr>
              <w:t xml:space="preserve">. Кінцевий строк подання пропозицій </w:t>
            </w:r>
          </w:p>
        </w:tc>
        <w:tc>
          <w:tcPr>
            <w:tcW w:w="5665" w:type="dxa"/>
            <w:gridSpan w:val="2"/>
            <w:tcBorders>
              <w:top w:val="single" w:sz="4" w:space="0" w:color="000000"/>
              <w:left w:val="single" w:sz="4" w:space="0" w:color="000000"/>
              <w:bottom w:val="single" w:sz="4" w:space="0" w:color="000000"/>
              <w:right w:val="single" w:sz="4" w:space="0" w:color="000000"/>
            </w:tcBorders>
            <w:shd w:val="clear" w:color="auto" w:fill="auto"/>
          </w:tcPr>
          <w:p w14:paraId="20E0E0D1" w14:textId="77777777" w:rsidR="009E3516" w:rsidRPr="00720712" w:rsidRDefault="009E3516" w:rsidP="009E3516">
            <w:pPr>
              <w:pStyle w:val="rvps2"/>
              <w:shd w:val="clear" w:color="auto" w:fill="FFFFFF"/>
              <w:spacing w:beforeAutospacing="0" w:after="0" w:afterAutospacing="0"/>
              <w:jc w:val="both"/>
              <w:rPr>
                <w:lang w:val="uk-UA"/>
              </w:rPr>
            </w:pPr>
            <w:r w:rsidRPr="00720712">
              <w:rPr>
                <w:lang w:val="uk-UA"/>
              </w:rPr>
              <w:t>До 20.11.2022р.</w:t>
            </w:r>
          </w:p>
          <w:p w14:paraId="6E1D84CC" w14:textId="77777777" w:rsidR="009E3516" w:rsidRPr="00720712" w:rsidRDefault="009E3516" w:rsidP="009E3516">
            <w:pPr>
              <w:widowControl w:val="0"/>
              <w:ind w:right="113"/>
              <w:contextualSpacing/>
              <w:jc w:val="both"/>
              <w:rPr>
                <w:lang w:eastAsia="uk-UA"/>
              </w:rPr>
            </w:pPr>
          </w:p>
        </w:tc>
      </w:tr>
      <w:tr w:rsidR="009E3516" w:rsidRPr="00720712" w14:paraId="23467917" w14:textId="77777777" w:rsidTr="00811CCE">
        <w:trPr>
          <w:trHeight w:val="435"/>
        </w:trPr>
        <w:tc>
          <w:tcPr>
            <w:tcW w:w="4120" w:type="dxa"/>
            <w:tcBorders>
              <w:top w:val="single" w:sz="4" w:space="0" w:color="000000"/>
              <w:left w:val="single" w:sz="4" w:space="0" w:color="000000"/>
              <w:bottom w:val="single" w:sz="4" w:space="0" w:color="000000"/>
            </w:tcBorders>
            <w:shd w:val="clear" w:color="auto" w:fill="auto"/>
          </w:tcPr>
          <w:p w14:paraId="29066D2E" w14:textId="77777777" w:rsidR="009E3516" w:rsidRPr="00720712" w:rsidRDefault="00B8585A" w:rsidP="009E3516">
            <w:pPr>
              <w:rPr>
                <w:color w:val="000000"/>
                <w:lang w:eastAsia="ru-RU"/>
              </w:rPr>
            </w:pPr>
            <w:r>
              <w:rPr>
                <w:color w:val="000000"/>
                <w:lang w:eastAsia="ru-RU"/>
              </w:rPr>
              <w:t>10</w:t>
            </w:r>
            <w:r w:rsidR="009E3516" w:rsidRPr="00720712">
              <w:rPr>
                <w:color w:val="000000"/>
                <w:lang w:eastAsia="ru-RU"/>
              </w:rPr>
              <w:t>. Перелік критеріїв та методика оцінки пропозицій із зазначенням питомої ваги критеріїв</w:t>
            </w:r>
          </w:p>
        </w:tc>
        <w:tc>
          <w:tcPr>
            <w:tcW w:w="5665" w:type="dxa"/>
            <w:gridSpan w:val="2"/>
            <w:tcBorders>
              <w:top w:val="single" w:sz="4" w:space="0" w:color="000000"/>
              <w:left w:val="single" w:sz="4" w:space="0" w:color="000000"/>
              <w:bottom w:val="single" w:sz="4" w:space="0" w:color="000000"/>
              <w:right w:val="single" w:sz="4" w:space="0" w:color="000000"/>
            </w:tcBorders>
            <w:shd w:val="clear" w:color="auto" w:fill="auto"/>
          </w:tcPr>
          <w:p w14:paraId="76973E85" w14:textId="77777777" w:rsidR="009E3516" w:rsidRPr="00720712" w:rsidRDefault="009E3516" w:rsidP="009E3516">
            <w:pPr>
              <w:jc w:val="center"/>
              <w:rPr>
                <w:lang w:eastAsia="uk-UA"/>
              </w:rPr>
            </w:pPr>
            <w:r w:rsidRPr="00720712">
              <w:rPr>
                <w:lang w:eastAsia="uk-UA"/>
              </w:rPr>
              <w:t>„Ціна – 100%”</w:t>
            </w:r>
          </w:p>
        </w:tc>
      </w:tr>
      <w:tr w:rsidR="009E3516" w:rsidRPr="00720712" w14:paraId="20638692" w14:textId="77777777" w:rsidTr="00811CCE">
        <w:trPr>
          <w:trHeight w:val="435"/>
        </w:trPr>
        <w:tc>
          <w:tcPr>
            <w:tcW w:w="4120" w:type="dxa"/>
            <w:tcBorders>
              <w:top w:val="single" w:sz="4" w:space="0" w:color="000000"/>
              <w:left w:val="single" w:sz="4" w:space="0" w:color="000000"/>
              <w:bottom w:val="single" w:sz="4" w:space="0" w:color="000000"/>
            </w:tcBorders>
            <w:shd w:val="clear" w:color="auto" w:fill="auto"/>
          </w:tcPr>
          <w:p w14:paraId="61A03C19" w14:textId="77777777" w:rsidR="009E3516" w:rsidRPr="00720712" w:rsidRDefault="009E3516" w:rsidP="00B8585A">
            <w:pPr>
              <w:rPr>
                <w:color w:val="000000"/>
                <w:lang w:eastAsia="ru-RU"/>
              </w:rPr>
            </w:pPr>
            <w:r w:rsidRPr="00720712">
              <w:rPr>
                <w:color w:val="000000"/>
                <w:lang w:eastAsia="ru-RU"/>
              </w:rPr>
              <w:t>1</w:t>
            </w:r>
            <w:r w:rsidR="00B8585A">
              <w:rPr>
                <w:color w:val="000000"/>
                <w:lang w:eastAsia="ru-RU"/>
              </w:rPr>
              <w:t>1</w:t>
            </w:r>
            <w:r w:rsidRPr="00720712">
              <w:rPr>
                <w:color w:val="000000"/>
                <w:lang w:eastAsia="ru-RU"/>
              </w:rPr>
              <w:t>.Розмір та умови надання забезпечення пропозицій учасників (якщо замовник вимагає його надати)</w:t>
            </w:r>
          </w:p>
        </w:tc>
        <w:tc>
          <w:tcPr>
            <w:tcW w:w="5665" w:type="dxa"/>
            <w:gridSpan w:val="2"/>
            <w:tcBorders>
              <w:top w:val="single" w:sz="4" w:space="0" w:color="000000"/>
              <w:left w:val="single" w:sz="4" w:space="0" w:color="000000"/>
              <w:bottom w:val="single" w:sz="4" w:space="0" w:color="000000"/>
              <w:right w:val="single" w:sz="4" w:space="0" w:color="000000"/>
            </w:tcBorders>
            <w:shd w:val="clear" w:color="auto" w:fill="auto"/>
          </w:tcPr>
          <w:p w14:paraId="5B2E75A1" w14:textId="77777777" w:rsidR="009E3516" w:rsidRPr="00720712" w:rsidRDefault="009E3516" w:rsidP="009E3516">
            <w:pPr>
              <w:jc w:val="center"/>
              <w:rPr>
                <w:lang w:eastAsia="uk-UA"/>
              </w:rPr>
            </w:pPr>
            <w:r w:rsidRPr="00720712">
              <w:rPr>
                <w:lang w:eastAsia="uk-UA"/>
              </w:rPr>
              <w:t xml:space="preserve">не вимагається </w:t>
            </w:r>
          </w:p>
        </w:tc>
      </w:tr>
      <w:tr w:rsidR="009E3516" w:rsidRPr="00720712" w14:paraId="356B42A8" w14:textId="77777777" w:rsidTr="00811CCE">
        <w:trPr>
          <w:trHeight w:val="435"/>
        </w:trPr>
        <w:tc>
          <w:tcPr>
            <w:tcW w:w="4120" w:type="dxa"/>
            <w:tcBorders>
              <w:top w:val="single" w:sz="4" w:space="0" w:color="000000"/>
              <w:left w:val="single" w:sz="4" w:space="0" w:color="000000"/>
              <w:bottom w:val="single" w:sz="4" w:space="0" w:color="000000"/>
            </w:tcBorders>
            <w:shd w:val="clear" w:color="auto" w:fill="auto"/>
          </w:tcPr>
          <w:p w14:paraId="252E43CA" w14:textId="77777777" w:rsidR="009E3516" w:rsidRPr="00720712" w:rsidRDefault="00B8585A" w:rsidP="009E3516">
            <w:pPr>
              <w:rPr>
                <w:color w:val="000000"/>
                <w:lang w:eastAsia="ru-RU"/>
              </w:rPr>
            </w:pPr>
            <w:r>
              <w:rPr>
                <w:color w:val="000000"/>
                <w:lang w:eastAsia="ru-RU"/>
              </w:rPr>
              <w:t>12</w:t>
            </w:r>
            <w:r w:rsidR="009E3516" w:rsidRPr="00720712">
              <w:rPr>
                <w:color w:val="000000"/>
                <w:lang w:eastAsia="ru-RU"/>
              </w:rPr>
              <w:t>. Розмір та умови надання забезпечення виконання договору про закупівлю (якщо замовник вимагає його надати)</w:t>
            </w:r>
          </w:p>
        </w:tc>
        <w:tc>
          <w:tcPr>
            <w:tcW w:w="5665" w:type="dxa"/>
            <w:gridSpan w:val="2"/>
            <w:tcBorders>
              <w:top w:val="single" w:sz="4" w:space="0" w:color="000000"/>
              <w:left w:val="single" w:sz="4" w:space="0" w:color="000000"/>
              <w:bottom w:val="single" w:sz="4" w:space="0" w:color="000000"/>
              <w:right w:val="single" w:sz="4" w:space="0" w:color="000000"/>
            </w:tcBorders>
            <w:shd w:val="clear" w:color="auto" w:fill="auto"/>
          </w:tcPr>
          <w:p w14:paraId="7AEB716C" w14:textId="77777777" w:rsidR="009E3516" w:rsidRPr="00720712" w:rsidRDefault="009E3516" w:rsidP="009E3516">
            <w:pPr>
              <w:jc w:val="center"/>
              <w:rPr>
                <w:lang w:eastAsia="uk-UA"/>
              </w:rPr>
            </w:pPr>
            <w:r w:rsidRPr="00720712">
              <w:rPr>
                <w:lang w:eastAsia="uk-UA"/>
              </w:rPr>
              <w:t xml:space="preserve">не вимагається </w:t>
            </w:r>
          </w:p>
        </w:tc>
      </w:tr>
    </w:tbl>
    <w:p w14:paraId="6EE8FBC6" w14:textId="77777777" w:rsidR="002146F2" w:rsidRPr="0061568B" w:rsidRDefault="002146F2" w:rsidP="001535AE">
      <w:pPr>
        <w:spacing w:before="200"/>
        <w:contextualSpacing/>
        <w:jc w:val="center"/>
        <w:rPr>
          <w:b/>
          <w:bCs/>
          <w:color w:val="000000"/>
          <w:sz w:val="28"/>
          <w:szCs w:val="28"/>
          <w:lang w:eastAsia="ru-RU"/>
        </w:rPr>
      </w:pPr>
    </w:p>
    <w:p w14:paraId="7B0FC579" w14:textId="77777777" w:rsidR="0094425F" w:rsidRPr="0061568B" w:rsidRDefault="0094425F" w:rsidP="001535AE">
      <w:pPr>
        <w:spacing w:before="200"/>
        <w:contextualSpacing/>
        <w:jc w:val="center"/>
        <w:rPr>
          <w:b/>
          <w:bCs/>
          <w:color w:val="000000"/>
          <w:sz w:val="28"/>
          <w:szCs w:val="28"/>
          <w:lang w:eastAsia="ru-RU"/>
        </w:rPr>
      </w:pPr>
      <w:r w:rsidRPr="0061568B">
        <w:rPr>
          <w:b/>
          <w:bCs/>
          <w:color w:val="000000"/>
          <w:sz w:val="28"/>
          <w:szCs w:val="28"/>
          <w:lang w:eastAsia="ru-RU"/>
        </w:rPr>
        <w:t>Інша інформація:</w:t>
      </w:r>
    </w:p>
    <w:p w14:paraId="2717BE8D" w14:textId="77777777" w:rsidR="0094425F" w:rsidRPr="0061568B" w:rsidRDefault="0094425F" w:rsidP="0094425F">
      <w:pPr>
        <w:spacing w:before="200"/>
        <w:contextualSpacing/>
        <w:rPr>
          <w:color w:val="000000"/>
          <w:sz w:val="28"/>
          <w:szCs w:val="28"/>
          <w:lang w:eastAsia="ru-RU"/>
        </w:rPr>
      </w:pPr>
    </w:p>
    <w:p w14:paraId="54F5E9FC" w14:textId="77777777" w:rsidR="00EC6034" w:rsidRPr="0061568B" w:rsidRDefault="00826534" w:rsidP="00EC6034">
      <w:pPr>
        <w:ind w:firstLine="708"/>
        <w:jc w:val="both"/>
        <w:rPr>
          <w:bCs/>
          <w:sz w:val="28"/>
          <w:szCs w:val="28"/>
          <w:shd w:val="clear" w:color="auto" w:fill="FFFFFF"/>
        </w:rPr>
      </w:pPr>
      <w:r w:rsidRPr="0061568B">
        <w:rPr>
          <w:bCs/>
          <w:sz w:val="28"/>
          <w:szCs w:val="28"/>
          <w:shd w:val="clear" w:color="auto" w:fill="FFFFFF"/>
        </w:rPr>
        <w:t xml:space="preserve">Документи пропозиції учасника, що складені безпосередньо учасником, а саме: довідки/листи в довільній формі /листи-роз’яснення/гарантійні листи повинні містити підпис уповноваженої посадової особи учасника закупівлі (із зазначенням прізвища, ініціалів та посади особи), а також відбитки печатки учасника (у разі використання) у разі накладання кваліфікованого електронного </w:t>
      </w:r>
      <w:r w:rsidRPr="0061568B">
        <w:rPr>
          <w:bCs/>
          <w:sz w:val="28"/>
          <w:szCs w:val="28"/>
          <w:shd w:val="clear" w:color="auto" w:fill="FFFFFF"/>
        </w:rPr>
        <w:lastRenderedPageBreak/>
        <w:t>підпису (КЕП</w:t>
      </w:r>
      <w:r w:rsidR="0067135C" w:rsidRPr="0061568B">
        <w:rPr>
          <w:bCs/>
          <w:sz w:val="28"/>
          <w:szCs w:val="28"/>
          <w:shd w:val="clear" w:color="auto" w:fill="FFFFFF"/>
        </w:rPr>
        <w:t xml:space="preserve">) або удосконаленого електронного підпису (УЕП) </w:t>
      </w:r>
      <w:r w:rsidRPr="0061568B">
        <w:rPr>
          <w:bCs/>
          <w:sz w:val="28"/>
          <w:szCs w:val="28"/>
          <w:shd w:val="clear" w:color="auto" w:fill="FFFFFF"/>
        </w:rPr>
        <w:t xml:space="preserve">на пропозицію, а не на кожен електронний документ пропозиції окремо. </w:t>
      </w:r>
    </w:p>
    <w:p w14:paraId="791E3C50" w14:textId="77777777" w:rsidR="00EC6034" w:rsidRPr="0061568B" w:rsidRDefault="00826534" w:rsidP="00E33676">
      <w:pPr>
        <w:ind w:firstLine="567"/>
        <w:jc w:val="both"/>
        <w:rPr>
          <w:sz w:val="28"/>
          <w:szCs w:val="28"/>
          <w:lang w:eastAsia="ru-RU"/>
        </w:rPr>
      </w:pPr>
      <w:r w:rsidRPr="0061568B">
        <w:rPr>
          <w:sz w:val="28"/>
          <w:szCs w:val="28"/>
          <w:lang w:eastAsia="ru-RU"/>
        </w:rPr>
        <w:t>Кожен учасник має право подати тільки одну пропозицію.</w:t>
      </w:r>
    </w:p>
    <w:p w14:paraId="17FCCC1D" w14:textId="77777777" w:rsidR="0047162C" w:rsidRPr="0061568B" w:rsidRDefault="0047162C" w:rsidP="00E33676">
      <w:pPr>
        <w:ind w:firstLine="567"/>
        <w:jc w:val="both"/>
        <w:rPr>
          <w:sz w:val="28"/>
          <w:szCs w:val="28"/>
          <w:lang w:val="ru-RU" w:eastAsia="ru-RU"/>
        </w:rPr>
      </w:pPr>
      <w:r w:rsidRPr="0061568B">
        <w:rPr>
          <w:sz w:val="28"/>
          <w:szCs w:val="28"/>
          <w:lang w:val="ru-RU" w:eastAsia="ru-RU"/>
        </w:rPr>
        <w:t xml:space="preserve">Пропозиції учасників, подані після закінчення строку їх подання, </w:t>
      </w:r>
      <w:r w:rsidR="00123545">
        <w:rPr>
          <w:sz w:val="28"/>
          <w:szCs w:val="28"/>
          <w:lang w:val="ru-RU" w:eastAsia="ru-RU"/>
        </w:rPr>
        <w:t>замовником</w:t>
      </w:r>
      <w:r w:rsidRPr="0061568B">
        <w:rPr>
          <w:sz w:val="28"/>
          <w:szCs w:val="28"/>
          <w:lang w:val="ru-RU" w:eastAsia="ru-RU"/>
        </w:rPr>
        <w:t xml:space="preserve"> не приймаються.</w:t>
      </w:r>
    </w:p>
    <w:p w14:paraId="582F4289" w14:textId="77777777" w:rsidR="0047162C" w:rsidRPr="0061568B" w:rsidRDefault="0047162C" w:rsidP="00E33676">
      <w:pPr>
        <w:ind w:firstLine="567"/>
        <w:jc w:val="both"/>
        <w:rPr>
          <w:sz w:val="28"/>
          <w:szCs w:val="28"/>
          <w:lang w:val="ru-RU" w:eastAsia="ru-RU"/>
        </w:rPr>
      </w:pPr>
      <w:r w:rsidRPr="0061568B">
        <w:rPr>
          <w:sz w:val="28"/>
          <w:szCs w:val="28"/>
          <w:lang w:val="ru-RU" w:eastAsia="ru-RU"/>
        </w:rPr>
        <w:t>Учасник має право внести зміни або відкликати свою пропозицію до закінчення строку її подання.</w:t>
      </w:r>
    </w:p>
    <w:p w14:paraId="28185EFB" w14:textId="77777777" w:rsidR="0047162C" w:rsidRPr="0061568B" w:rsidRDefault="0047162C" w:rsidP="00E33676">
      <w:pPr>
        <w:ind w:firstLine="567"/>
        <w:jc w:val="both"/>
        <w:rPr>
          <w:sz w:val="28"/>
          <w:szCs w:val="28"/>
          <w:lang w:val="ru-RU" w:eastAsia="ru-RU"/>
        </w:rPr>
      </w:pPr>
      <w:r w:rsidRPr="0061568B">
        <w:rPr>
          <w:sz w:val="28"/>
          <w:szCs w:val="28"/>
          <w:lang w:val="ru-RU" w:eastAsia="ru-RU"/>
        </w:rPr>
        <w:t xml:space="preserve">Такі зміни або заява про відкликання пропозиції враховуються, якщо вони отримані </w:t>
      </w:r>
      <w:r w:rsidR="00123545">
        <w:rPr>
          <w:sz w:val="28"/>
          <w:szCs w:val="28"/>
          <w:lang w:val="ru-RU" w:eastAsia="ru-RU"/>
        </w:rPr>
        <w:t>замовником</w:t>
      </w:r>
      <w:r w:rsidRPr="0061568B">
        <w:rPr>
          <w:sz w:val="28"/>
          <w:szCs w:val="28"/>
          <w:lang w:val="ru-RU" w:eastAsia="ru-RU"/>
        </w:rPr>
        <w:t xml:space="preserve"> до закінчення строку подання пропозицій.</w:t>
      </w:r>
    </w:p>
    <w:p w14:paraId="4A009B86" w14:textId="77777777" w:rsidR="00EC6034" w:rsidRPr="0061568B" w:rsidRDefault="00EC6034" w:rsidP="00E33676">
      <w:pPr>
        <w:ind w:firstLine="567"/>
        <w:jc w:val="both"/>
        <w:rPr>
          <w:sz w:val="28"/>
          <w:szCs w:val="28"/>
          <w:lang w:val="ru-RU" w:eastAsia="ru-RU"/>
        </w:rPr>
      </w:pPr>
      <w:r w:rsidRPr="0061568B">
        <w:rPr>
          <w:sz w:val="28"/>
          <w:szCs w:val="28"/>
          <w:lang w:val="ru-RU" w:eastAsia="ru-RU"/>
        </w:rPr>
        <w:t>У разі внесення змін до оголошення про проведення спрощеної закупівлі строк для подання пропозицій продовжується замовником в електронній системі закупівель не менше ніж на два робочі дні.</w:t>
      </w:r>
    </w:p>
    <w:p w14:paraId="145B4371" w14:textId="77777777" w:rsidR="00736E68" w:rsidRPr="0061568B" w:rsidRDefault="00736E68" w:rsidP="00E33676">
      <w:pPr>
        <w:keepNext/>
        <w:keepLines/>
        <w:ind w:left="40" w:firstLine="567"/>
        <w:contextualSpacing/>
        <w:jc w:val="both"/>
        <w:rPr>
          <w:sz w:val="28"/>
          <w:szCs w:val="28"/>
          <w:lang w:val="ru-RU" w:eastAsia="ru-RU"/>
        </w:rPr>
      </w:pPr>
      <w:r w:rsidRPr="0061568B">
        <w:rPr>
          <w:sz w:val="28"/>
          <w:szCs w:val="28"/>
          <w:lang w:val="ru-RU" w:eastAsia="ru-RU"/>
        </w:rPr>
        <w:t>Замовник розглядає на відповідність умовам, визначеним в оголошенні про проведення закупівлі, та вимогам до предмет</w:t>
      </w:r>
      <w:r w:rsidR="00B8585A">
        <w:rPr>
          <w:sz w:val="28"/>
          <w:szCs w:val="28"/>
          <w:lang w:val="ru-RU" w:eastAsia="ru-RU"/>
        </w:rPr>
        <w:t>а закупівлі пропозицію учасника</w:t>
      </w:r>
      <w:r w:rsidRPr="0061568B">
        <w:rPr>
          <w:sz w:val="28"/>
          <w:szCs w:val="28"/>
          <w:lang w:val="ru-RU" w:eastAsia="ru-RU"/>
        </w:rPr>
        <w:t xml:space="preserve"> </w:t>
      </w:r>
      <w:r w:rsidR="00B8585A">
        <w:rPr>
          <w:sz w:val="28"/>
          <w:szCs w:val="28"/>
          <w:lang w:val="ru-RU" w:eastAsia="ru-RU"/>
        </w:rPr>
        <w:t xml:space="preserve">та </w:t>
      </w:r>
      <w:r w:rsidRPr="0061568B">
        <w:rPr>
          <w:sz w:val="28"/>
          <w:szCs w:val="28"/>
          <w:lang w:val="ru-RU" w:eastAsia="ru-RU"/>
        </w:rPr>
        <w:t xml:space="preserve"> визнача</w:t>
      </w:r>
      <w:r w:rsidR="00B8585A">
        <w:rPr>
          <w:sz w:val="28"/>
          <w:szCs w:val="28"/>
          <w:lang w:val="ru-RU" w:eastAsia="ru-RU"/>
        </w:rPr>
        <w:t>є найбільш економічно вигідну</w:t>
      </w:r>
      <w:r w:rsidRPr="0061568B">
        <w:rPr>
          <w:sz w:val="28"/>
          <w:szCs w:val="28"/>
          <w:lang w:val="ru-RU" w:eastAsia="ru-RU"/>
        </w:rPr>
        <w:t>.</w:t>
      </w:r>
    </w:p>
    <w:p w14:paraId="0C36FEC6" w14:textId="77777777" w:rsidR="00736E68" w:rsidRPr="0061568B" w:rsidRDefault="00736E68" w:rsidP="00E33676">
      <w:pPr>
        <w:keepNext/>
        <w:keepLines/>
        <w:ind w:left="40" w:firstLine="567"/>
        <w:contextualSpacing/>
        <w:jc w:val="both"/>
        <w:rPr>
          <w:sz w:val="28"/>
          <w:szCs w:val="28"/>
          <w:lang w:val="ru-RU" w:eastAsia="ru-RU"/>
        </w:rPr>
      </w:pPr>
      <w:r w:rsidRPr="0061568B">
        <w:rPr>
          <w:sz w:val="28"/>
          <w:szCs w:val="28"/>
          <w:lang w:val="ru-RU" w:eastAsia="ru-RU"/>
        </w:rPr>
        <w:t>Строк розгляду найбільш економічно вигідної пропозиції не повинен перевищувати п’ять робочих днів з дня завершення аукціону.</w:t>
      </w:r>
    </w:p>
    <w:p w14:paraId="34D8B8AA" w14:textId="77777777" w:rsidR="00736E68" w:rsidRPr="0061568B" w:rsidRDefault="00736E68" w:rsidP="00E33676">
      <w:pPr>
        <w:keepNext/>
        <w:keepLines/>
        <w:ind w:left="40" w:firstLine="567"/>
        <w:contextualSpacing/>
        <w:jc w:val="both"/>
        <w:rPr>
          <w:sz w:val="28"/>
          <w:szCs w:val="28"/>
          <w:lang w:val="ru-RU" w:eastAsia="ru-RU"/>
        </w:rPr>
      </w:pPr>
      <w:r w:rsidRPr="0061568B">
        <w:rPr>
          <w:sz w:val="28"/>
          <w:szCs w:val="28"/>
          <w:lang w:val="ru-RU" w:eastAsia="ru-RU"/>
        </w:rPr>
        <w:t>За результатами оцінки та розгляду пропозиції замовник визначає переможця.</w:t>
      </w:r>
    </w:p>
    <w:p w14:paraId="79311737" w14:textId="77777777" w:rsidR="00736E68" w:rsidRPr="0061568B" w:rsidRDefault="00736E68" w:rsidP="00E33676">
      <w:pPr>
        <w:keepNext/>
        <w:keepLines/>
        <w:ind w:left="40" w:firstLine="567"/>
        <w:contextualSpacing/>
        <w:jc w:val="both"/>
        <w:rPr>
          <w:sz w:val="28"/>
          <w:szCs w:val="28"/>
          <w:lang w:val="ru-RU" w:eastAsia="ru-RU"/>
        </w:rPr>
      </w:pPr>
      <w:r w:rsidRPr="0061568B">
        <w:rPr>
          <w:sz w:val="28"/>
          <w:szCs w:val="28"/>
          <w:lang w:val="ru-RU" w:eastAsia="ru-RU"/>
        </w:rPr>
        <w:t xml:space="preserve">Повідомлення про намір укласти договір про закупівлю замовник оприлюднює </w:t>
      </w:r>
      <w:r w:rsidR="00B8585A" w:rsidRPr="00B8585A">
        <w:rPr>
          <w:color w:val="00B050"/>
          <w:sz w:val="28"/>
          <w:szCs w:val="28"/>
          <w:lang w:val="ru-RU" w:eastAsia="ru-RU"/>
        </w:rPr>
        <w:t xml:space="preserve">на сайті </w:t>
      </w:r>
      <w:r w:rsidRPr="00B8585A">
        <w:rPr>
          <w:color w:val="00B050"/>
          <w:sz w:val="28"/>
          <w:szCs w:val="28"/>
          <w:lang w:val="ru-RU" w:eastAsia="ru-RU"/>
        </w:rPr>
        <w:t>.</w:t>
      </w:r>
    </w:p>
    <w:p w14:paraId="6B54816E" w14:textId="77777777" w:rsidR="00736E68" w:rsidRPr="0061568B" w:rsidRDefault="00736E68" w:rsidP="00E33676">
      <w:pPr>
        <w:keepNext/>
        <w:keepLines/>
        <w:ind w:left="40" w:firstLine="567"/>
        <w:contextualSpacing/>
        <w:jc w:val="both"/>
        <w:rPr>
          <w:sz w:val="28"/>
          <w:szCs w:val="28"/>
          <w:lang w:val="ru-RU" w:eastAsia="ru-RU"/>
        </w:rPr>
      </w:pPr>
      <w:r w:rsidRPr="0061568B">
        <w:rPr>
          <w:sz w:val="28"/>
          <w:szCs w:val="28"/>
          <w:lang w:val="ru-RU" w:eastAsia="ru-RU"/>
        </w:rPr>
        <w:t>У разі відхилення найбільш економічно вигідної пропозиції замовник розглядає наступну пропозицію учасника, який за результатами оцінки надав наступну найбільш економічно вигідну пропозицію.</w:t>
      </w:r>
    </w:p>
    <w:p w14:paraId="23F63AE5" w14:textId="77777777" w:rsidR="00523A8F" w:rsidRDefault="00523A8F" w:rsidP="00B8585A">
      <w:pPr>
        <w:pStyle w:val="af"/>
        <w:widowControl/>
        <w:shd w:val="clear" w:color="auto" w:fill="FFFFFF"/>
        <w:suppressAutoHyphens w:val="0"/>
        <w:autoSpaceDE/>
        <w:ind w:hanging="193"/>
        <w:textAlignment w:val="baseline"/>
        <w:rPr>
          <w:rFonts w:ascii="Times New Roman" w:hAnsi="Times New Roman" w:cs="Times New Roman"/>
          <w:b/>
          <w:bCs/>
          <w:i/>
          <w:iCs/>
          <w:color w:val="000000"/>
          <w:sz w:val="28"/>
          <w:szCs w:val="28"/>
          <w:shd w:val="clear" w:color="auto" w:fill="FFFFFF"/>
          <w:lang w:eastAsia="ru-RU"/>
        </w:rPr>
      </w:pPr>
    </w:p>
    <w:p w14:paraId="383E2641" w14:textId="77777777" w:rsidR="0094425F" w:rsidRPr="0061568B" w:rsidRDefault="0094425F" w:rsidP="00B8585A">
      <w:pPr>
        <w:pStyle w:val="af"/>
        <w:widowControl/>
        <w:shd w:val="clear" w:color="auto" w:fill="FFFFFF"/>
        <w:suppressAutoHyphens w:val="0"/>
        <w:autoSpaceDE/>
        <w:ind w:hanging="193"/>
        <w:textAlignment w:val="baseline"/>
        <w:rPr>
          <w:rFonts w:ascii="Times New Roman" w:hAnsi="Times New Roman" w:cs="Times New Roman"/>
          <w:sz w:val="28"/>
          <w:szCs w:val="28"/>
          <w:lang w:eastAsia="ru-RU"/>
        </w:rPr>
      </w:pPr>
      <w:r w:rsidRPr="0061568B">
        <w:rPr>
          <w:rFonts w:ascii="Times New Roman" w:hAnsi="Times New Roman" w:cs="Times New Roman"/>
          <w:b/>
          <w:bCs/>
          <w:i/>
          <w:iCs/>
          <w:color w:val="000000"/>
          <w:sz w:val="28"/>
          <w:szCs w:val="28"/>
          <w:shd w:val="clear" w:color="auto" w:fill="FFFFFF"/>
          <w:lang w:eastAsia="ru-RU"/>
        </w:rPr>
        <w:t>Замовник відхиляє пропозицію в разі, якщо:</w:t>
      </w:r>
    </w:p>
    <w:p w14:paraId="434E54E5" w14:textId="77777777" w:rsidR="00F84D03" w:rsidRPr="0061568B" w:rsidRDefault="00F84D03" w:rsidP="00E33676">
      <w:pPr>
        <w:shd w:val="clear" w:color="auto" w:fill="FFFFFF"/>
        <w:ind w:firstLine="527"/>
        <w:contextualSpacing/>
        <w:jc w:val="both"/>
        <w:rPr>
          <w:sz w:val="28"/>
          <w:szCs w:val="28"/>
          <w:lang w:val="ru-RU" w:eastAsia="ru-RU"/>
        </w:rPr>
      </w:pPr>
      <w:r w:rsidRPr="0061568B">
        <w:rPr>
          <w:sz w:val="28"/>
          <w:szCs w:val="28"/>
          <w:lang w:val="ru-RU" w:eastAsia="ru-RU"/>
        </w:rPr>
        <w:t>1) пропозиція учасника не відповідає умовам, визначеним в оголошенні про проведення закупівлі, та вимогам до предмета закупівлі;</w:t>
      </w:r>
    </w:p>
    <w:p w14:paraId="2F1BA165" w14:textId="77777777" w:rsidR="00F84D03" w:rsidRPr="0061568B" w:rsidRDefault="00B8585A" w:rsidP="00E33676">
      <w:pPr>
        <w:shd w:val="clear" w:color="auto" w:fill="FFFFFF"/>
        <w:ind w:firstLine="527"/>
        <w:contextualSpacing/>
        <w:jc w:val="both"/>
        <w:rPr>
          <w:sz w:val="28"/>
          <w:szCs w:val="28"/>
          <w:lang w:val="ru-RU" w:eastAsia="ru-RU"/>
        </w:rPr>
      </w:pPr>
      <w:r>
        <w:rPr>
          <w:sz w:val="28"/>
          <w:szCs w:val="28"/>
          <w:lang w:val="ru-RU" w:eastAsia="ru-RU"/>
        </w:rPr>
        <w:t>2</w:t>
      </w:r>
      <w:r w:rsidR="00F84D03" w:rsidRPr="0061568B">
        <w:rPr>
          <w:sz w:val="28"/>
          <w:szCs w:val="28"/>
          <w:lang w:val="ru-RU" w:eastAsia="ru-RU"/>
        </w:rPr>
        <w:t>) учасник, який визначений переможцем закупівлі, відмовився від укладення договору про закупівлю;</w:t>
      </w:r>
    </w:p>
    <w:p w14:paraId="520B6F1D" w14:textId="77777777" w:rsidR="00F84D03" w:rsidRPr="0061568B" w:rsidRDefault="00F84D03" w:rsidP="00E33676">
      <w:pPr>
        <w:shd w:val="clear" w:color="auto" w:fill="FFFFFF"/>
        <w:ind w:firstLine="527"/>
        <w:contextualSpacing/>
        <w:jc w:val="both"/>
        <w:rPr>
          <w:sz w:val="28"/>
          <w:szCs w:val="28"/>
          <w:lang w:val="ru-RU" w:eastAsia="ru-RU"/>
        </w:rPr>
      </w:pPr>
      <w:r w:rsidRPr="0061568B">
        <w:rPr>
          <w:sz w:val="28"/>
          <w:szCs w:val="28"/>
          <w:lang w:val="ru-RU" w:eastAsia="ru-RU"/>
        </w:rPr>
        <w:t xml:space="preserve">Інформація про відхилення пропозиції протягом одного дня з дня прийняття рішення замовником оприлюднюється </w:t>
      </w:r>
      <w:r w:rsidR="00523A8F" w:rsidRPr="00B8585A">
        <w:rPr>
          <w:color w:val="00B050"/>
          <w:sz w:val="28"/>
          <w:szCs w:val="28"/>
          <w:lang w:val="ru-RU" w:eastAsia="ru-RU"/>
        </w:rPr>
        <w:t>на сайті</w:t>
      </w:r>
      <w:r w:rsidRPr="0061568B">
        <w:rPr>
          <w:sz w:val="28"/>
          <w:szCs w:val="28"/>
          <w:lang w:val="ru-RU" w:eastAsia="ru-RU"/>
        </w:rPr>
        <w:t xml:space="preserve"> та автоматично надсилається учаснику, пропозиція якого відхилена.</w:t>
      </w:r>
    </w:p>
    <w:p w14:paraId="1BB29A0F" w14:textId="77777777" w:rsidR="0094425F" w:rsidRPr="0061568B" w:rsidRDefault="00F84D03" w:rsidP="00E33676">
      <w:pPr>
        <w:shd w:val="clear" w:color="auto" w:fill="FFFFFF"/>
        <w:ind w:firstLine="527"/>
        <w:contextualSpacing/>
        <w:jc w:val="both"/>
        <w:rPr>
          <w:sz w:val="28"/>
          <w:szCs w:val="28"/>
          <w:lang w:val="ru-RU" w:eastAsia="ru-RU"/>
        </w:rPr>
      </w:pPr>
      <w:r w:rsidRPr="0061568B">
        <w:rPr>
          <w:sz w:val="28"/>
          <w:szCs w:val="28"/>
          <w:lang w:val="ru-RU" w:eastAsia="ru-RU"/>
        </w:rPr>
        <w:t>Учасник, пропозиція якого відхилена, може звернутися до замовника з вимогою надати додаткову аргументацію щодо причин невідповідності його пропозиції умовам, визначеним в оголошенні про проведення закупівлі, та вимогам до предмета закупівлі. Не пізніше ніж через три робочих дні з дня надходження такого звернення замовник зобов’язаний надати йому відповідь.</w:t>
      </w:r>
    </w:p>
    <w:p w14:paraId="2DCCE1DB" w14:textId="77777777" w:rsidR="0094425F" w:rsidRPr="00523A8F" w:rsidRDefault="0094425F" w:rsidP="00523A8F">
      <w:pPr>
        <w:shd w:val="clear" w:color="auto" w:fill="FFFFFF"/>
        <w:ind w:left="720" w:hanging="11"/>
        <w:contextualSpacing/>
        <w:rPr>
          <w:i/>
          <w:sz w:val="28"/>
          <w:szCs w:val="28"/>
          <w:lang w:eastAsia="ru-RU"/>
        </w:rPr>
      </w:pPr>
      <w:r w:rsidRPr="00523A8F">
        <w:rPr>
          <w:b/>
          <w:bCs/>
          <w:i/>
          <w:iCs/>
          <w:color w:val="000000"/>
          <w:sz w:val="28"/>
          <w:szCs w:val="28"/>
          <w:shd w:val="clear" w:color="auto" w:fill="FFFFFF"/>
          <w:lang w:eastAsia="ru-RU"/>
        </w:rPr>
        <w:t>Замовник відміняє спрощену закупівлю в разі:</w:t>
      </w:r>
    </w:p>
    <w:p w14:paraId="28014F13" w14:textId="77777777" w:rsidR="0094425F" w:rsidRPr="0061568B" w:rsidRDefault="0094425F" w:rsidP="00E33676">
      <w:pPr>
        <w:shd w:val="clear" w:color="auto" w:fill="FFFFFF"/>
        <w:ind w:firstLine="567"/>
        <w:contextualSpacing/>
        <w:jc w:val="both"/>
        <w:rPr>
          <w:sz w:val="28"/>
          <w:szCs w:val="28"/>
          <w:lang w:eastAsia="ru-RU"/>
        </w:rPr>
      </w:pPr>
      <w:r w:rsidRPr="0061568B">
        <w:rPr>
          <w:color w:val="000000"/>
          <w:sz w:val="28"/>
          <w:szCs w:val="28"/>
          <w:shd w:val="clear" w:color="auto" w:fill="FFFFFF"/>
          <w:lang w:eastAsia="ru-RU"/>
        </w:rPr>
        <w:t>1) відсутності подальшої потреби в закупівлі товарів, робіт і послуг;</w:t>
      </w:r>
    </w:p>
    <w:p w14:paraId="55434E70" w14:textId="77777777" w:rsidR="0094425F" w:rsidRPr="0061568B" w:rsidRDefault="00523A8F" w:rsidP="00E33676">
      <w:pPr>
        <w:shd w:val="clear" w:color="auto" w:fill="FFFFFF"/>
        <w:ind w:firstLine="567"/>
        <w:contextualSpacing/>
        <w:jc w:val="both"/>
        <w:rPr>
          <w:sz w:val="28"/>
          <w:szCs w:val="28"/>
          <w:lang w:eastAsia="ru-RU"/>
        </w:rPr>
      </w:pPr>
      <w:r>
        <w:rPr>
          <w:color w:val="000000"/>
          <w:sz w:val="28"/>
          <w:szCs w:val="28"/>
          <w:shd w:val="clear" w:color="auto" w:fill="FFFFFF"/>
          <w:lang w:eastAsia="ru-RU"/>
        </w:rPr>
        <w:t>2</w:t>
      </w:r>
      <w:r w:rsidR="0094425F" w:rsidRPr="0061568B">
        <w:rPr>
          <w:color w:val="000000"/>
          <w:sz w:val="28"/>
          <w:szCs w:val="28"/>
          <w:shd w:val="clear" w:color="auto" w:fill="FFFFFF"/>
          <w:lang w:eastAsia="ru-RU"/>
        </w:rPr>
        <w:t>) скорочення видатків на здійснення закупівлі товарів, робіт і послуг.</w:t>
      </w:r>
    </w:p>
    <w:p w14:paraId="122503EB" w14:textId="77777777" w:rsidR="0094425F" w:rsidRPr="00523A8F" w:rsidRDefault="0094425F" w:rsidP="00523A8F">
      <w:pPr>
        <w:pStyle w:val="af"/>
        <w:widowControl/>
        <w:shd w:val="clear" w:color="auto" w:fill="FFFFFF"/>
        <w:suppressAutoHyphens w:val="0"/>
        <w:autoSpaceDE/>
        <w:ind w:hanging="11"/>
        <w:rPr>
          <w:rFonts w:ascii="Times New Roman" w:hAnsi="Times New Roman" w:cs="Times New Roman"/>
          <w:i/>
          <w:sz w:val="28"/>
          <w:szCs w:val="28"/>
          <w:lang w:val="uk-UA" w:eastAsia="ru-RU"/>
        </w:rPr>
      </w:pPr>
      <w:r w:rsidRPr="00523A8F">
        <w:rPr>
          <w:rFonts w:ascii="Times New Roman" w:hAnsi="Times New Roman" w:cs="Times New Roman"/>
          <w:b/>
          <w:bCs/>
          <w:i/>
          <w:color w:val="000000"/>
          <w:sz w:val="28"/>
          <w:szCs w:val="28"/>
          <w:lang w:val="uk-UA" w:eastAsia="ru-RU"/>
        </w:rPr>
        <w:t>Строк укладання договору:</w:t>
      </w:r>
    </w:p>
    <w:p w14:paraId="3114110F" w14:textId="77777777" w:rsidR="000C471C" w:rsidRPr="0061568B" w:rsidRDefault="000C471C" w:rsidP="00E33676">
      <w:pPr>
        <w:shd w:val="clear" w:color="auto" w:fill="FFFFFF"/>
        <w:ind w:firstLine="567"/>
        <w:contextualSpacing/>
        <w:jc w:val="both"/>
        <w:rPr>
          <w:color w:val="000000"/>
          <w:sz w:val="28"/>
          <w:szCs w:val="28"/>
          <w:shd w:val="clear" w:color="auto" w:fill="FFFFFF"/>
          <w:lang w:eastAsia="ru-RU"/>
        </w:rPr>
      </w:pPr>
      <w:r w:rsidRPr="0061568B">
        <w:rPr>
          <w:color w:val="000000"/>
          <w:sz w:val="28"/>
          <w:szCs w:val="28"/>
          <w:shd w:val="clear" w:color="auto" w:fill="FFFFFF"/>
          <w:lang w:eastAsia="ru-RU"/>
        </w:rPr>
        <w:t xml:space="preserve">Замовник може укласти договір про закупівлю з учасником, який визнаний переможцем закупівлі, на наступний день після оприлюднення повідомлення про намір укласти договір про закупівлю, але </w:t>
      </w:r>
      <w:r w:rsidRPr="0061568B">
        <w:rPr>
          <w:b/>
          <w:bCs/>
          <w:i/>
          <w:iCs/>
          <w:color w:val="000000"/>
          <w:sz w:val="28"/>
          <w:szCs w:val="28"/>
          <w:shd w:val="clear" w:color="auto" w:fill="FFFFFF"/>
          <w:lang w:eastAsia="ru-RU"/>
        </w:rPr>
        <w:t xml:space="preserve">не пізніше ніж через </w:t>
      </w:r>
      <w:r w:rsidR="00523A8F">
        <w:rPr>
          <w:b/>
          <w:bCs/>
          <w:i/>
          <w:iCs/>
          <w:color w:val="000000"/>
          <w:sz w:val="28"/>
          <w:szCs w:val="28"/>
          <w:shd w:val="clear" w:color="auto" w:fill="FFFFFF"/>
          <w:lang w:eastAsia="ru-RU"/>
        </w:rPr>
        <w:t>10</w:t>
      </w:r>
      <w:r w:rsidRPr="0061568B">
        <w:rPr>
          <w:b/>
          <w:bCs/>
          <w:i/>
          <w:iCs/>
          <w:color w:val="000000"/>
          <w:sz w:val="28"/>
          <w:szCs w:val="28"/>
          <w:shd w:val="clear" w:color="auto" w:fill="FFFFFF"/>
          <w:lang w:eastAsia="ru-RU"/>
        </w:rPr>
        <w:t xml:space="preserve"> днів</w:t>
      </w:r>
      <w:r w:rsidRPr="0061568B">
        <w:rPr>
          <w:color w:val="000000"/>
          <w:sz w:val="28"/>
          <w:szCs w:val="28"/>
          <w:shd w:val="clear" w:color="auto" w:fill="FFFFFF"/>
          <w:lang w:eastAsia="ru-RU"/>
        </w:rPr>
        <w:t>.</w:t>
      </w:r>
    </w:p>
    <w:p w14:paraId="69DF3940" w14:textId="77777777" w:rsidR="00176677" w:rsidRPr="00523A8F" w:rsidRDefault="00176677" w:rsidP="00523A8F">
      <w:pPr>
        <w:keepNext/>
        <w:keepLines/>
        <w:suppressAutoHyphens w:val="0"/>
        <w:spacing w:after="200" w:line="276" w:lineRule="auto"/>
        <w:ind w:left="720" w:right="120" w:hanging="11"/>
        <w:contextualSpacing/>
        <w:rPr>
          <w:rFonts w:eastAsia="Calibri"/>
          <w:b/>
          <w:bCs/>
          <w:i/>
          <w:color w:val="000000"/>
          <w:sz w:val="28"/>
          <w:szCs w:val="28"/>
          <w:lang w:eastAsia="en-US"/>
        </w:rPr>
      </w:pPr>
      <w:r w:rsidRPr="00523A8F">
        <w:rPr>
          <w:b/>
          <w:bCs/>
          <w:i/>
          <w:color w:val="000000"/>
          <w:sz w:val="28"/>
          <w:szCs w:val="28"/>
          <w:lang w:eastAsia="ru-RU"/>
        </w:rPr>
        <w:lastRenderedPageBreak/>
        <w:t xml:space="preserve">Порядок укладення договору, його умови. </w:t>
      </w:r>
    </w:p>
    <w:p w14:paraId="33A42D0F" w14:textId="77777777" w:rsidR="00176677" w:rsidRPr="0061568B" w:rsidRDefault="005976F7" w:rsidP="00E33676">
      <w:pPr>
        <w:keepNext/>
        <w:keepLines/>
        <w:suppressAutoHyphens w:val="0"/>
        <w:spacing w:after="200" w:line="276" w:lineRule="auto"/>
        <w:ind w:right="120" w:firstLine="567"/>
        <w:contextualSpacing/>
        <w:jc w:val="both"/>
        <w:rPr>
          <w:rFonts w:eastAsia="Calibri"/>
          <w:b/>
          <w:bCs/>
          <w:color w:val="000000"/>
          <w:sz w:val="28"/>
          <w:szCs w:val="28"/>
          <w:lang w:eastAsia="en-US"/>
        </w:rPr>
      </w:pPr>
      <w:r w:rsidRPr="0061568B">
        <w:rPr>
          <w:color w:val="000000"/>
          <w:sz w:val="28"/>
          <w:szCs w:val="28"/>
          <w:lang w:eastAsia="ru-RU"/>
        </w:rPr>
        <w:t>Проект</w:t>
      </w:r>
      <w:r w:rsidR="00176677" w:rsidRPr="0061568B">
        <w:rPr>
          <w:color w:val="000000"/>
          <w:sz w:val="28"/>
          <w:szCs w:val="28"/>
          <w:lang w:eastAsia="ru-RU"/>
        </w:rPr>
        <w:t xml:space="preserve"> Договору про закупівлю викладено в </w:t>
      </w:r>
      <w:r w:rsidR="00176677" w:rsidRPr="0061568B">
        <w:rPr>
          <w:b/>
          <w:bCs/>
          <w:i/>
          <w:iCs/>
          <w:color w:val="000000"/>
          <w:sz w:val="28"/>
          <w:szCs w:val="28"/>
          <w:lang w:eastAsia="ru-RU"/>
        </w:rPr>
        <w:t xml:space="preserve">Додатку </w:t>
      </w:r>
      <w:r w:rsidR="00523A8F">
        <w:rPr>
          <w:b/>
          <w:bCs/>
          <w:i/>
          <w:iCs/>
          <w:color w:val="000000"/>
          <w:sz w:val="28"/>
          <w:szCs w:val="28"/>
          <w:lang w:eastAsia="ru-RU"/>
        </w:rPr>
        <w:t>1</w:t>
      </w:r>
      <w:r w:rsidR="00176677" w:rsidRPr="0061568B">
        <w:rPr>
          <w:color w:val="000000"/>
          <w:sz w:val="28"/>
          <w:szCs w:val="28"/>
          <w:lang w:eastAsia="ru-RU"/>
        </w:rPr>
        <w:t xml:space="preserve"> до цього Оголошення.</w:t>
      </w:r>
    </w:p>
    <w:p w14:paraId="3C616600" w14:textId="77777777" w:rsidR="00176677" w:rsidRPr="0061568B" w:rsidRDefault="00176677" w:rsidP="00E33676">
      <w:pPr>
        <w:keepNext/>
        <w:keepLines/>
        <w:suppressAutoHyphens w:val="0"/>
        <w:spacing w:after="200" w:line="276" w:lineRule="auto"/>
        <w:ind w:right="120" w:firstLine="567"/>
        <w:contextualSpacing/>
        <w:jc w:val="both"/>
        <w:rPr>
          <w:color w:val="000000"/>
          <w:sz w:val="28"/>
          <w:szCs w:val="28"/>
          <w:lang w:eastAsia="ru-RU"/>
        </w:rPr>
      </w:pPr>
      <w:r w:rsidRPr="0061568B">
        <w:rPr>
          <w:color w:val="000000"/>
          <w:sz w:val="28"/>
          <w:szCs w:val="28"/>
          <w:lang w:eastAsia="ru-RU"/>
        </w:rPr>
        <w:t xml:space="preserve">Договір про закупівлю укладається відповідно до норм </w:t>
      </w:r>
      <w:hyperlink r:id="rId7" w:history="1">
        <w:r w:rsidRPr="0061568B">
          <w:rPr>
            <w:color w:val="000000"/>
            <w:sz w:val="28"/>
            <w:szCs w:val="28"/>
            <w:lang w:eastAsia="ru-RU"/>
          </w:rPr>
          <w:t>Цивільного</w:t>
        </w:r>
      </w:hyperlink>
      <w:r w:rsidRPr="0061568B">
        <w:rPr>
          <w:color w:val="000000"/>
          <w:sz w:val="28"/>
          <w:szCs w:val="28"/>
          <w:lang w:eastAsia="ru-RU"/>
        </w:rPr>
        <w:t xml:space="preserve"> та</w:t>
      </w:r>
      <w:hyperlink r:id="rId8" w:history="1">
        <w:r w:rsidRPr="0061568B">
          <w:rPr>
            <w:color w:val="000000"/>
            <w:sz w:val="28"/>
            <w:szCs w:val="28"/>
            <w:lang w:eastAsia="ru-RU"/>
          </w:rPr>
          <w:t xml:space="preserve"> Господарського Кодексів України</w:t>
        </w:r>
      </w:hyperlink>
      <w:r w:rsidRPr="0061568B">
        <w:rPr>
          <w:color w:val="000000"/>
          <w:sz w:val="28"/>
          <w:szCs w:val="28"/>
          <w:lang w:eastAsia="ru-RU"/>
        </w:rPr>
        <w:t xml:space="preserve"> з урахуванням особливостей, визначених Законом, умов цього Оголошення та пропозиції переможця у письмовій формі у вигляді єдиного документа.</w:t>
      </w:r>
    </w:p>
    <w:p w14:paraId="7F92E7C3" w14:textId="77777777" w:rsidR="00176677" w:rsidRPr="0061568B" w:rsidRDefault="00176677" w:rsidP="00E33676">
      <w:pPr>
        <w:shd w:val="clear" w:color="auto" w:fill="FFFFFF"/>
        <w:suppressAutoHyphens w:val="0"/>
        <w:ind w:firstLine="567"/>
        <w:contextualSpacing/>
        <w:jc w:val="both"/>
        <w:rPr>
          <w:sz w:val="28"/>
          <w:szCs w:val="28"/>
          <w:lang w:eastAsia="ru-RU"/>
        </w:rPr>
      </w:pPr>
      <w:r w:rsidRPr="0061568B">
        <w:rPr>
          <w:rFonts w:eastAsia="Calibri"/>
          <w:sz w:val="28"/>
          <w:szCs w:val="28"/>
          <w:lang w:eastAsia="en-US"/>
        </w:rPr>
        <w:t xml:space="preserve">Остаточна редакція договору про закупівлю складається замовником з урахуванням результатів аукціону на базі </w:t>
      </w:r>
      <w:r w:rsidR="005976F7" w:rsidRPr="0061568B">
        <w:rPr>
          <w:rFonts w:eastAsia="Calibri"/>
          <w:sz w:val="28"/>
          <w:szCs w:val="28"/>
          <w:lang w:eastAsia="en-US"/>
        </w:rPr>
        <w:t>проекту</w:t>
      </w:r>
      <w:r w:rsidRPr="0061568B">
        <w:rPr>
          <w:rFonts w:eastAsia="Calibri"/>
          <w:sz w:val="28"/>
          <w:szCs w:val="28"/>
          <w:lang w:eastAsia="en-US"/>
        </w:rPr>
        <w:t xml:space="preserve"> договор</w:t>
      </w:r>
      <w:r w:rsidR="00523A8F">
        <w:rPr>
          <w:rFonts w:eastAsia="Calibri"/>
          <w:sz w:val="28"/>
          <w:szCs w:val="28"/>
          <w:lang w:eastAsia="en-US"/>
        </w:rPr>
        <w:t>у про закупівлю, що є Додатком 1</w:t>
      </w:r>
      <w:r w:rsidRPr="0061568B">
        <w:rPr>
          <w:rFonts w:eastAsia="Calibri"/>
          <w:sz w:val="28"/>
          <w:szCs w:val="28"/>
          <w:lang w:eastAsia="en-US"/>
        </w:rPr>
        <w:t xml:space="preserve"> до цього Оголошення, та надсилається переможцю у спосіб, обраний замовником. Переможець повинен підписати </w:t>
      </w:r>
      <w:r w:rsidR="00523A8F">
        <w:rPr>
          <w:rFonts w:eastAsia="Calibri"/>
          <w:sz w:val="28"/>
          <w:szCs w:val="28"/>
          <w:lang w:eastAsia="en-US"/>
        </w:rPr>
        <w:t>3 (три)</w:t>
      </w:r>
      <w:r w:rsidRPr="0061568B">
        <w:rPr>
          <w:rFonts w:eastAsia="Calibri"/>
          <w:sz w:val="28"/>
          <w:szCs w:val="28"/>
          <w:lang w:eastAsia="en-US"/>
        </w:rPr>
        <w:t xml:space="preserve"> примірники договору</w:t>
      </w:r>
      <w:r w:rsidR="00523A8F">
        <w:rPr>
          <w:rFonts w:eastAsia="Calibri"/>
          <w:sz w:val="28"/>
          <w:szCs w:val="28"/>
          <w:lang w:eastAsia="en-US"/>
        </w:rPr>
        <w:t xml:space="preserve"> (один для Замовника, один для Переможця (підрядника), один для Вигодонабувача)</w:t>
      </w:r>
      <w:r w:rsidRPr="0061568B">
        <w:rPr>
          <w:rFonts w:eastAsia="Calibri"/>
          <w:sz w:val="28"/>
          <w:szCs w:val="28"/>
          <w:lang w:eastAsia="en-US"/>
        </w:rPr>
        <w:t xml:space="preserve"> </w:t>
      </w:r>
      <w:r w:rsidR="005D494F">
        <w:rPr>
          <w:rFonts w:eastAsia="Calibri"/>
          <w:sz w:val="28"/>
          <w:szCs w:val="28"/>
          <w:lang w:eastAsia="en-US"/>
        </w:rPr>
        <w:t xml:space="preserve">у строки, визначені </w:t>
      </w:r>
      <w:r w:rsidR="00523A8F">
        <w:rPr>
          <w:rFonts w:eastAsia="Calibri"/>
          <w:sz w:val="28"/>
          <w:szCs w:val="28"/>
          <w:lang w:eastAsia="en-US"/>
        </w:rPr>
        <w:t>цим оголощенням</w:t>
      </w:r>
      <w:r w:rsidRPr="0061568B">
        <w:rPr>
          <w:rFonts w:eastAsia="Calibri"/>
          <w:sz w:val="28"/>
          <w:szCs w:val="28"/>
          <w:lang w:eastAsia="en-US"/>
        </w:rPr>
        <w:t xml:space="preserve"> та у день підписання передати замовнику </w:t>
      </w:r>
      <w:r w:rsidR="00387CD9">
        <w:rPr>
          <w:rFonts w:eastAsia="Calibri"/>
          <w:sz w:val="28"/>
          <w:szCs w:val="28"/>
          <w:lang w:eastAsia="en-US"/>
        </w:rPr>
        <w:t>один</w:t>
      </w:r>
      <w:r w:rsidRPr="0061568B">
        <w:rPr>
          <w:rFonts w:eastAsia="Calibri"/>
          <w:sz w:val="28"/>
          <w:szCs w:val="28"/>
          <w:lang w:eastAsia="en-US"/>
        </w:rPr>
        <w:t xml:space="preserve"> примірник договору</w:t>
      </w:r>
      <w:r w:rsidR="00387CD9">
        <w:rPr>
          <w:rFonts w:eastAsia="Calibri"/>
          <w:sz w:val="28"/>
          <w:szCs w:val="28"/>
          <w:lang w:eastAsia="en-US"/>
        </w:rPr>
        <w:t xml:space="preserve"> та вигодонабувачу один примірник договору</w:t>
      </w:r>
      <w:r w:rsidRPr="0061568B">
        <w:rPr>
          <w:rFonts w:eastAsia="Calibri"/>
          <w:sz w:val="28"/>
          <w:szCs w:val="28"/>
          <w:lang w:eastAsia="en-US"/>
        </w:rPr>
        <w:t xml:space="preserve">. Непідписання переможцем договору та/або не передання </w:t>
      </w:r>
      <w:r w:rsidR="00387CD9">
        <w:rPr>
          <w:rFonts w:eastAsia="Calibri"/>
          <w:sz w:val="28"/>
          <w:szCs w:val="28"/>
          <w:lang w:eastAsia="en-US"/>
        </w:rPr>
        <w:t>примірників</w:t>
      </w:r>
      <w:r w:rsidRPr="0061568B">
        <w:rPr>
          <w:rFonts w:eastAsia="Calibri"/>
          <w:sz w:val="28"/>
          <w:szCs w:val="28"/>
          <w:lang w:eastAsia="en-US"/>
        </w:rPr>
        <w:t xml:space="preserve"> цього договору у вказаний строк буде розцінено як відмова переможця від ук</w:t>
      </w:r>
      <w:r w:rsidR="00387CD9">
        <w:rPr>
          <w:rFonts w:eastAsia="Calibri"/>
          <w:sz w:val="28"/>
          <w:szCs w:val="28"/>
          <w:lang w:eastAsia="en-US"/>
        </w:rPr>
        <w:t>ладення договору про закупівлю.</w:t>
      </w:r>
    </w:p>
    <w:p w14:paraId="41D214E8" w14:textId="77777777" w:rsidR="00176677" w:rsidRPr="0061568B" w:rsidRDefault="00176677" w:rsidP="00E33676">
      <w:pPr>
        <w:suppressAutoHyphens w:val="0"/>
        <w:ind w:firstLine="567"/>
        <w:jc w:val="both"/>
        <w:rPr>
          <w:rFonts w:eastAsia="Calibri"/>
          <w:sz w:val="28"/>
          <w:szCs w:val="28"/>
          <w:lang w:eastAsia="en-US"/>
        </w:rPr>
      </w:pPr>
      <w:r w:rsidRPr="0061568B">
        <w:rPr>
          <w:color w:val="000000"/>
          <w:sz w:val="28"/>
          <w:szCs w:val="28"/>
          <w:lang w:eastAsia="ru-RU"/>
        </w:rPr>
        <w:t xml:space="preserve">Умови договору про закупівлю не повинні відрізнятися від змісту пропозиції за результатами аукціону (у тому числі ціни за одиницю товару) переможця спрощеної закупівлі, крім випадків визначення грошового еквівалента зобов’язання в іноземній валюті та/або випадків перерахунку ціни в бік зменшення ціни пропозиції учасника без зменшення обсягів закупівлі. </w:t>
      </w:r>
      <w:r w:rsidRPr="0061568B">
        <w:rPr>
          <w:rFonts w:eastAsia="Calibri"/>
          <w:sz w:val="28"/>
          <w:szCs w:val="28"/>
          <w:lang w:eastAsia="en-US"/>
        </w:rPr>
        <w:t xml:space="preserve">У випадку перерахунку ціни в бік зменшення ціни пропозиції учасника без зменшення обсягів закупівлі, переможець до укладення договору надає Замовнику </w:t>
      </w:r>
      <w:r w:rsidR="001740E9" w:rsidRPr="0061568B">
        <w:rPr>
          <w:rFonts w:eastAsia="Calibri"/>
          <w:sz w:val="28"/>
          <w:szCs w:val="28"/>
          <w:lang w:eastAsia="en-US"/>
        </w:rPr>
        <w:t xml:space="preserve">проект кошторисної документації, що підтверджує такий </w:t>
      </w:r>
      <w:r w:rsidRPr="0061568B">
        <w:rPr>
          <w:rFonts w:eastAsia="Calibri"/>
          <w:sz w:val="28"/>
          <w:szCs w:val="28"/>
          <w:lang w:eastAsia="en-US"/>
        </w:rPr>
        <w:t>перерахунок.</w:t>
      </w:r>
    </w:p>
    <w:p w14:paraId="3378E5DE" w14:textId="77777777" w:rsidR="001740E9" w:rsidRPr="0061568B" w:rsidRDefault="001740E9" w:rsidP="00E33676">
      <w:pPr>
        <w:ind w:left="360" w:firstLine="567"/>
        <w:jc w:val="both"/>
        <w:rPr>
          <w:b/>
          <w:bCs/>
          <w:color w:val="000000"/>
          <w:sz w:val="28"/>
          <w:szCs w:val="28"/>
          <w:lang w:eastAsia="ru-RU"/>
        </w:rPr>
      </w:pPr>
    </w:p>
    <w:p w14:paraId="40174A78" w14:textId="77777777" w:rsidR="0094425F" w:rsidRPr="0061568B" w:rsidRDefault="0094425F" w:rsidP="00E33676">
      <w:pPr>
        <w:ind w:firstLine="567"/>
        <w:jc w:val="both"/>
        <w:rPr>
          <w:b/>
          <w:bCs/>
          <w:color w:val="000000"/>
          <w:sz w:val="28"/>
          <w:szCs w:val="28"/>
          <w:lang w:eastAsia="ru-RU"/>
        </w:rPr>
      </w:pPr>
      <w:r w:rsidRPr="0061568B">
        <w:rPr>
          <w:b/>
          <w:bCs/>
          <w:color w:val="000000"/>
          <w:sz w:val="28"/>
          <w:szCs w:val="28"/>
          <w:lang w:eastAsia="ru-RU"/>
        </w:rPr>
        <w:t>Додатки до Оголошення про проведення спрощеної закупівлі:</w:t>
      </w:r>
    </w:p>
    <w:p w14:paraId="5890A8BF" w14:textId="77777777" w:rsidR="0094425F" w:rsidRPr="0061568B" w:rsidRDefault="0094425F" w:rsidP="00E33676">
      <w:pPr>
        <w:ind w:firstLine="567"/>
        <w:jc w:val="both"/>
        <w:rPr>
          <w:sz w:val="28"/>
          <w:szCs w:val="28"/>
        </w:rPr>
      </w:pPr>
      <w:r w:rsidRPr="0061568B">
        <w:rPr>
          <w:color w:val="000000"/>
          <w:sz w:val="28"/>
          <w:szCs w:val="28"/>
          <w:lang w:eastAsia="ru-RU"/>
        </w:rPr>
        <w:t>Додаток № 1 –</w:t>
      </w:r>
      <w:r w:rsidR="007C0CA4">
        <w:rPr>
          <w:sz w:val="28"/>
          <w:szCs w:val="28"/>
        </w:rPr>
        <w:t>Прое</w:t>
      </w:r>
      <w:r w:rsidR="005D494F">
        <w:rPr>
          <w:sz w:val="28"/>
          <w:szCs w:val="28"/>
        </w:rPr>
        <w:t>кт договору;</w:t>
      </w:r>
    </w:p>
    <w:sectPr w:rsidR="0094425F" w:rsidRPr="0061568B" w:rsidSect="00E33676">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Lohit Devanagari">
    <w:altName w:val="Times New Roman"/>
    <w:charset w:val="01"/>
    <w:family w:val="auto"/>
    <w:pitch w:val="variable"/>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font284">
    <w:charset w:val="CC"/>
    <w:family w:val="auto"/>
    <w:pitch w:val="variable"/>
  </w:font>
  <w:font w:name="Montserrat Medium">
    <w:charset w:val="CC"/>
    <w:family w:val="auto"/>
    <w:pitch w:val="variable"/>
    <w:sig w:usb0="2000020F" w:usb1="00000003" w:usb2="00000000" w:usb3="00000000" w:csb0="00000197" w:csb1="00000000"/>
  </w:font>
  <w:font w:name="Montserrat Light">
    <w:charset w:val="CC"/>
    <w:family w:val="auto"/>
    <w:pitch w:val="variable"/>
    <w:sig w:usb0="2000020F" w:usb1="00000003" w:usb2="00000000" w:usb3="00000000" w:csb0="000001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26912CA"/>
    <w:multiLevelType w:val="hybridMultilevel"/>
    <w:tmpl w:val="FDF8B1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B82CA6"/>
    <w:multiLevelType w:val="multilevel"/>
    <w:tmpl w:val="EFECDFB4"/>
    <w:lvl w:ilvl="0">
      <w:start w:val="1"/>
      <w:numFmt w:val="decimal"/>
      <w:lvlText w:val="%1."/>
      <w:lvlJc w:val="left"/>
      <w:pPr>
        <w:ind w:left="735" w:hanging="375"/>
      </w:pPr>
      <w:rPr>
        <w:rFonts w:hint="default"/>
      </w:rPr>
    </w:lvl>
    <w:lvl w:ilvl="1">
      <w:start w:val="1"/>
      <w:numFmt w:val="decimal"/>
      <w:isLgl/>
      <w:lvlText w:val="%1.%2"/>
      <w:lvlJc w:val="left"/>
      <w:pPr>
        <w:ind w:left="1182" w:hanging="39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254C18E4"/>
    <w:multiLevelType w:val="hybridMultilevel"/>
    <w:tmpl w:val="0F184B0E"/>
    <w:lvl w:ilvl="0" w:tplc="A9D28F42">
      <w:start w:val="1"/>
      <w:numFmt w:val="decimal"/>
      <w:lvlText w:val="%1."/>
      <w:lvlJc w:val="left"/>
      <w:pPr>
        <w:ind w:left="720" w:hanging="360"/>
      </w:pPr>
      <w:rPr>
        <w:rFonts w:hint="default"/>
        <w:b/>
        <w:bCs/>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BD2BDF"/>
    <w:multiLevelType w:val="hybridMultilevel"/>
    <w:tmpl w:val="CF78B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E1190C"/>
    <w:multiLevelType w:val="hybridMultilevel"/>
    <w:tmpl w:val="9028E526"/>
    <w:lvl w:ilvl="0" w:tplc="730E4B0C">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16cid:durableId="1747461417">
    <w:abstractNumId w:val="0"/>
  </w:num>
  <w:num w:numId="2" w16cid:durableId="1892492950">
    <w:abstractNumId w:val="1"/>
  </w:num>
  <w:num w:numId="3" w16cid:durableId="1304580765">
    <w:abstractNumId w:val="2"/>
  </w:num>
  <w:num w:numId="4" w16cid:durableId="1543059042">
    <w:abstractNumId w:val="5"/>
  </w:num>
  <w:num w:numId="5" w16cid:durableId="911892196">
    <w:abstractNumId w:val="6"/>
  </w:num>
  <w:num w:numId="6" w16cid:durableId="764493245">
    <w:abstractNumId w:val="4"/>
  </w:num>
  <w:num w:numId="7" w16cid:durableId="497498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3E"/>
    <w:rsid w:val="000019C8"/>
    <w:rsid w:val="00002EAD"/>
    <w:rsid w:val="0003159B"/>
    <w:rsid w:val="0004114E"/>
    <w:rsid w:val="00041C7B"/>
    <w:rsid w:val="00057429"/>
    <w:rsid w:val="00061428"/>
    <w:rsid w:val="00074041"/>
    <w:rsid w:val="00077991"/>
    <w:rsid w:val="0008257D"/>
    <w:rsid w:val="0009687E"/>
    <w:rsid w:val="000A29AD"/>
    <w:rsid w:val="000A3DEF"/>
    <w:rsid w:val="000A6B2F"/>
    <w:rsid w:val="000A6CA5"/>
    <w:rsid w:val="000B09BB"/>
    <w:rsid w:val="000C1341"/>
    <w:rsid w:val="000C471C"/>
    <w:rsid w:val="000C4874"/>
    <w:rsid w:val="000E373E"/>
    <w:rsid w:val="000E7F12"/>
    <w:rsid w:val="000F4DFC"/>
    <w:rsid w:val="00101F75"/>
    <w:rsid w:val="00104778"/>
    <w:rsid w:val="0010553F"/>
    <w:rsid w:val="001056C7"/>
    <w:rsid w:val="001224D3"/>
    <w:rsid w:val="00123545"/>
    <w:rsid w:val="00126DA2"/>
    <w:rsid w:val="00137BEB"/>
    <w:rsid w:val="0014286D"/>
    <w:rsid w:val="001535AE"/>
    <w:rsid w:val="00155FDB"/>
    <w:rsid w:val="0017199E"/>
    <w:rsid w:val="001740E9"/>
    <w:rsid w:val="00176677"/>
    <w:rsid w:val="0018009E"/>
    <w:rsid w:val="00197AD2"/>
    <w:rsid w:val="001A5545"/>
    <w:rsid w:val="001D25FB"/>
    <w:rsid w:val="001E0FE7"/>
    <w:rsid w:val="001E2E31"/>
    <w:rsid w:val="001E4E75"/>
    <w:rsid w:val="002146F2"/>
    <w:rsid w:val="00222DFF"/>
    <w:rsid w:val="002254FC"/>
    <w:rsid w:val="002268D4"/>
    <w:rsid w:val="00235ACF"/>
    <w:rsid w:val="0024411A"/>
    <w:rsid w:val="00251BBF"/>
    <w:rsid w:val="0025285D"/>
    <w:rsid w:val="00254C9B"/>
    <w:rsid w:val="00263503"/>
    <w:rsid w:val="00265A1E"/>
    <w:rsid w:val="0028387B"/>
    <w:rsid w:val="00284238"/>
    <w:rsid w:val="002927D7"/>
    <w:rsid w:val="002A757E"/>
    <w:rsid w:val="002B759C"/>
    <w:rsid w:val="002C26A9"/>
    <w:rsid w:val="002C42F6"/>
    <w:rsid w:val="002D4464"/>
    <w:rsid w:val="00311F81"/>
    <w:rsid w:val="00313DB6"/>
    <w:rsid w:val="00315D81"/>
    <w:rsid w:val="003330A8"/>
    <w:rsid w:val="00340E15"/>
    <w:rsid w:val="00342EA4"/>
    <w:rsid w:val="00347AD7"/>
    <w:rsid w:val="00363877"/>
    <w:rsid w:val="00386F5C"/>
    <w:rsid w:val="00387CD9"/>
    <w:rsid w:val="00392A9A"/>
    <w:rsid w:val="003939DD"/>
    <w:rsid w:val="00394B4D"/>
    <w:rsid w:val="003D18AD"/>
    <w:rsid w:val="003D3EE3"/>
    <w:rsid w:val="003D51C8"/>
    <w:rsid w:val="004200D8"/>
    <w:rsid w:val="004351C3"/>
    <w:rsid w:val="00436FD6"/>
    <w:rsid w:val="00442577"/>
    <w:rsid w:val="00444567"/>
    <w:rsid w:val="00455FC0"/>
    <w:rsid w:val="0047162C"/>
    <w:rsid w:val="004743D8"/>
    <w:rsid w:val="004812DB"/>
    <w:rsid w:val="00483B85"/>
    <w:rsid w:val="00487ED1"/>
    <w:rsid w:val="00490509"/>
    <w:rsid w:val="00490FE1"/>
    <w:rsid w:val="004F3705"/>
    <w:rsid w:val="00517507"/>
    <w:rsid w:val="00523A8F"/>
    <w:rsid w:val="00524E29"/>
    <w:rsid w:val="005261FF"/>
    <w:rsid w:val="00530657"/>
    <w:rsid w:val="005541D2"/>
    <w:rsid w:val="0055676C"/>
    <w:rsid w:val="0057471B"/>
    <w:rsid w:val="00597550"/>
    <w:rsid w:val="005976F7"/>
    <w:rsid w:val="005C5EA2"/>
    <w:rsid w:val="005D494F"/>
    <w:rsid w:val="005E0D7A"/>
    <w:rsid w:val="0061568B"/>
    <w:rsid w:val="0062111A"/>
    <w:rsid w:val="00643021"/>
    <w:rsid w:val="006460B6"/>
    <w:rsid w:val="00655E43"/>
    <w:rsid w:val="0066256B"/>
    <w:rsid w:val="0067135C"/>
    <w:rsid w:val="00686382"/>
    <w:rsid w:val="006C022E"/>
    <w:rsid w:val="006C0AA3"/>
    <w:rsid w:val="006D4149"/>
    <w:rsid w:val="006D5120"/>
    <w:rsid w:val="006E71D1"/>
    <w:rsid w:val="006F5665"/>
    <w:rsid w:val="006F599D"/>
    <w:rsid w:val="00702448"/>
    <w:rsid w:val="00720712"/>
    <w:rsid w:val="0072087E"/>
    <w:rsid w:val="0072368F"/>
    <w:rsid w:val="00731F89"/>
    <w:rsid w:val="00735853"/>
    <w:rsid w:val="00736E68"/>
    <w:rsid w:val="00746881"/>
    <w:rsid w:val="00752C16"/>
    <w:rsid w:val="00765873"/>
    <w:rsid w:val="007728BB"/>
    <w:rsid w:val="00782D81"/>
    <w:rsid w:val="007A427B"/>
    <w:rsid w:val="007B0250"/>
    <w:rsid w:val="007B0759"/>
    <w:rsid w:val="007C0CA4"/>
    <w:rsid w:val="007C4ECA"/>
    <w:rsid w:val="007C71C9"/>
    <w:rsid w:val="007E4240"/>
    <w:rsid w:val="007E6794"/>
    <w:rsid w:val="007F443B"/>
    <w:rsid w:val="00800809"/>
    <w:rsid w:val="00800C22"/>
    <w:rsid w:val="00811CCE"/>
    <w:rsid w:val="008228B5"/>
    <w:rsid w:val="00822A62"/>
    <w:rsid w:val="00826534"/>
    <w:rsid w:val="008610E7"/>
    <w:rsid w:val="0086553C"/>
    <w:rsid w:val="008851E3"/>
    <w:rsid w:val="008A2D6A"/>
    <w:rsid w:val="008A5610"/>
    <w:rsid w:val="008B07D5"/>
    <w:rsid w:val="008B2692"/>
    <w:rsid w:val="008B594D"/>
    <w:rsid w:val="008C378F"/>
    <w:rsid w:val="008F0713"/>
    <w:rsid w:val="0090569B"/>
    <w:rsid w:val="0091428C"/>
    <w:rsid w:val="00916CD5"/>
    <w:rsid w:val="00917663"/>
    <w:rsid w:val="00933AD4"/>
    <w:rsid w:val="0094425F"/>
    <w:rsid w:val="009472DD"/>
    <w:rsid w:val="00967F83"/>
    <w:rsid w:val="00971F5D"/>
    <w:rsid w:val="00972D0D"/>
    <w:rsid w:val="00977EC0"/>
    <w:rsid w:val="009A0C08"/>
    <w:rsid w:val="009B17CD"/>
    <w:rsid w:val="009C03D6"/>
    <w:rsid w:val="009E3516"/>
    <w:rsid w:val="009F7FBC"/>
    <w:rsid w:val="00A177C5"/>
    <w:rsid w:val="00A2523C"/>
    <w:rsid w:val="00A37380"/>
    <w:rsid w:val="00A441D3"/>
    <w:rsid w:val="00A51343"/>
    <w:rsid w:val="00A527FD"/>
    <w:rsid w:val="00A54C16"/>
    <w:rsid w:val="00A61C1E"/>
    <w:rsid w:val="00A63E5D"/>
    <w:rsid w:val="00A64FC8"/>
    <w:rsid w:val="00A70DF0"/>
    <w:rsid w:val="00AB1446"/>
    <w:rsid w:val="00AB7170"/>
    <w:rsid w:val="00AD0594"/>
    <w:rsid w:val="00AE7046"/>
    <w:rsid w:val="00B14CD0"/>
    <w:rsid w:val="00B230CD"/>
    <w:rsid w:val="00B36731"/>
    <w:rsid w:val="00B36E2C"/>
    <w:rsid w:val="00B46AA9"/>
    <w:rsid w:val="00B656A5"/>
    <w:rsid w:val="00B669B8"/>
    <w:rsid w:val="00B70D60"/>
    <w:rsid w:val="00B8585A"/>
    <w:rsid w:val="00B93520"/>
    <w:rsid w:val="00BA255C"/>
    <w:rsid w:val="00BB1A5F"/>
    <w:rsid w:val="00C071C9"/>
    <w:rsid w:val="00C2764B"/>
    <w:rsid w:val="00C41086"/>
    <w:rsid w:val="00C41DE8"/>
    <w:rsid w:val="00C732C1"/>
    <w:rsid w:val="00C74B0C"/>
    <w:rsid w:val="00C834F3"/>
    <w:rsid w:val="00C931B5"/>
    <w:rsid w:val="00C93F7C"/>
    <w:rsid w:val="00C9678D"/>
    <w:rsid w:val="00CA4355"/>
    <w:rsid w:val="00CB7911"/>
    <w:rsid w:val="00CD2FC9"/>
    <w:rsid w:val="00CD70BE"/>
    <w:rsid w:val="00CD7283"/>
    <w:rsid w:val="00CF5937"/>
    <w:rsid w:val="00D14552"/>
    <w:rsid w:val="00D1778D"/>
    <w:rsid w:val="00D33EE2"/>
    <w:rsid w:val="00D47A06"/>
    <w:rsid w:val="00D51D8C"/>
    <w:rsid w:val="00D5577E"/>
    <w:rsid w:val="00D57A35"/>
    <w:rsid w:val="00D717EB"/>
    <w:rsid w:val="00D775D2"/>
    <w:rsid w:val="00DB637E"/>
    <w:rsid w:val="00DC262C"/>
    <w:rsid w:val="00DD2148"/>
    <w:rsid w:val="00DD48B3"/>
    <w:rsid w:val="00DD6688"/>
    <w:rsid w:val="00E14AC1"/>
    <w:rsid w:val="00E33676"/>
    <w:rsid w:val="00E45F75"/>
    <w:rsid w:val="00E657B0"/>
    <w:rsid w:val="00E66FBB"/>
    <w:rsid w:val="00E73840"/>
    <w:rsid w:val="00E82C9C"/>
    <w:rsid w:val="00E92339"/>
    <w:rsid w:val="00E960FC"/>
    <w:rsid w:val="00EB49F2"/>
    <w:rsid w:val="00EC059E"/>
    <w:rsid w:val="00EC0BC9"/>
    <w:rsid w:val="00EC33EA"/>
    <w:rsid w:val="00EC6034"/>
    <w:rsid w:val="00ED1095"/>
    <w:rsid w:val="00EE275E"/>
    <w:rsid w:val="00EF2720"/>
    <w:rsid w:val="00F10626"/>
    <w:rsid w:val="00F1398D"/>
    <w:rsid w:val="00F2534C"/>
    <w:rsid w:val="00F32A55"/>
    <w:rsid w:val="00F36372"/>
    <w:rsid w:val="00F610A7"/>
    <w:rsid w:val="00F63529"/>
    <w:rsid w:val="00F8026F"/>
    <w:rsid w:val="00F813F4"/>
    <w:rsid w:val="00F81AA9"/>
    <w:rsid w:val="00F84D03"/>
    <w:rsid w:val="00FA3997"/>
    <w:rsid w:val="00FB3CE8"/>
    <w:rsid w:val="00FB4341"/>
    <w:rsid w:val="00FB7B73"/>
    <w:rsid w:val="00FC394C"/>
    <w:rsid w:val="00FC5034"/>
    <w:rsid w:val="00FD4DF3"/>
    <w:rsid w:val="00FE1C51"/>
    <w:rsid w:val="00FE5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6A05F3"/>
  <w15:docId w15:val="{5D8717DE-12F0-455B-9370-91C8E2B3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CE8"/>
    <w:pPr>
      <w:suppressAutoHyphens/>
    </w:pPr>
    <w:rPr>
      <w:sz w:val="24"/>
      <w:szCs w:val="24"/>
      <w:lang w:val="uk-UA" w:eastAsia="zh-CN"/>
    </w:rPr>
  </w:style>
  <w:style w:type="paragraph" w:styleId="1">
    <w:name w:val="heading 1"/>
    <w:basedOn w:val="10"/>
    <w:next w:val="a0"/>
    <w:qFormat/>
    <w:rsid w:val="00FB3CE8"/>
    <w:pPr>
      <w:tabs>
        <w:tab w:val="num" w:pos="0"/>
      </w:tabs>
      <w:outlineLvl w:val="0"/>
    </w:pPr>
    <w:rPr>
      <w:rFonts w:ascii="Liberation Serif" w:eastAsia="NSimSun" w:hAnsi="Liberation Serif" w:cs="Arial"/>
      <w:b/>
      <w:bCs/>
      <w:sz w:val="48"/>
      <w:szCs w:val="48"/>
    </w:rPr>
  </w:style>
  <w:style w:type="paragraph" w:styleId="3">
    <w:name w:val="heading 3"/>
    <w:basedOn w:val="a"/>
    <w:next w:val="a0"/>
    <w:qFormat/>
    <w:rsid w:val="00FB3CE8"/>
    <w:pPr>
      <w:tabs>
        <w:tab w:val="num" w:pos="0"/>
      </w:tabs>
      <w:spacing w:before="280" w:after="280"/>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FB3CE8"/>
  </w:style>
  <w:style w:type="character" w:customStyle="1" w:styleId="WW8Num1z1">
    <w:name w:val="WW8Num1z1"/>
    <w:rsid w:val="00FB3CE8"/>
  </w:style>
  <w:style w:type="character" w:customStyle="1" w:styleId="WW8Num1z2">
    <w:name w:val="WW8Num1z2"/>
    <w:rsid w:val="00FB3CE8"/>
  </w:style>
  <w:style w:type="character" w:customStyle="1" w:styleId="WW8Num1z3">
    <w:name w:val="WW8Num1z3"/>
    <w:rsid w:val="00FB3CE8"/>
  </w:style>
  <w:style w:type="character" w:customStyle="1" w:styleId="WW8Num1z4">
    <w:name w:val="WW8Num1z4"/>
    <w:rsid w:val="00FB3CE8"/>
  </w:style>
  <w:style w:type="character" w:customStyle="1" w:styleId="WW8Num1z5">
    <w:name w:val="WW8Num1z5"/>
    <w:rsid w:val="00FB3CE8"/>
  </w:style>
  <w:style w:type="character" w:customStyle="1" w:styleId="WW8Num1z6">
    <w:name w:val="WW8Num1z6"/>
    <w:rsid w:val="00FB3CE8"/>
  </w:style>
  <w:style w:type="character" w:customStyle="1" w:styleId="WW8Num1z7">
    <w:name w:val="WW8Num1z7"/>
    <w:rsid w:val="00FB3CE8"/>
  </w:style>
  <w:style w:type="character" w:customStyle="1" w:styleId="WW8Num1z8">
    <w:name w:val="WW8Num1z8"/>
    <w:rsid w:val="00FB3CE8"/>
  </w:style>
  <w:style w:type="character" w:customStyle="1" w:styleId="WW8Num2z0">
    <w:name w:val="WW8Num2z0"/>
    <w:rsid w:val="00FB3CE8"/>
  </w:style>
  <w:style w:type="character" w:customStyle="1" w:styleId="WW8Num2z1">
    <w:name w:val="WW8Num2z1"/>
    <w:rsid w:val="00FB3CE8"/>
  </w:style>
  <w:style w:type="character" w:customStyle="1" w:styleId="WW8Num2z2">
    <w:name w:val="WW8Num2z2"/>
    <w:rsid w:val="00FB3CE8"/>
  </w:style>
  <w:style w:type="character" w:customStyle="1" w:styleId="WW8Num2z3">
    <w:name w:val="WW8Num2z3"/>
    <w:rsid w:val="00FB3CE8"/>
  </w:style>
  <w:style w:type="character" w:customStyle="1" w:styleId="WW8Num2z4">
    <w:name w:val="WW8Num2z4"/>
    <w:rsid w:val="00FB3CE8"/>
  </w:style>
  <w:style w:type="character" w:customStyle="1" w:styleId="WW8Num2z5">
    <w:name w:val="WW8Num2z5"/>
    <w:rsid w:val="00FB3CE8"/>
  </w:style>
  <w:style w:type="character" w:customStyle="1" w:styleId="WW8Num2z6">
    <w:name w:val="WW8Num2z6"/>
    <w:rsid w:val="00FB3CE8"/>
  </w:style>
  <w:style w:type="character" w:customStyle="1" w:styleId="WW8Num2z7">
    <w:name w:val="WW8Num2z7"/>
    <w:rsid w:val="00FB3CE8"/>
  </w:style>
  <w:style w:type="character" w:customStyle="1" w:styleId="WW8Num2z8">
    <w:name w:val="WW8Num2z8"/>
    <w:rsid w:val="00FB3CE8"/>
  </w:style>
  <w:style w:type="character" w:customStyle="1" w:styleId="WW8Num3z0">
    <w:name w:val="WW8Num3z0"/>
    <w:rsid w:val="00FB3CE8"/>
    <w:rPr>
      <w:rFonts w:hint="default"/>
      <w:color w:val="auto"/>
    </w:rPr>
  </w:style>
  <w:style w:type="character" w:customStyle="1" w:styleId="WW8Num3z1">
    <w:name w:val="WW8Num3z1"/>
    <w:rsid w:val="00FB3CE8"/>
  </w:style>
  <w:style w:type="character" w:customStyle="1" w:styleId="WW8Num3z2">
    <w:name w:val="WW8Num3z2"/>
    <w:rsid w:val="00FB3CE8"/>
  </w:style>
  <w:style w:type="character" w:customStyle="1" w:styleId="WW8Num3z3">
    <w:name w:val="WW8Num3z3"/>
    <w:rsid w:val="00FB3CE8"/>
  </w:style>
  <w:style w:type="character" w:customStyle="1" w:styleId="WW8Num3z4">
    <w:name w:val="WW8Num3z4"/>
    <w:rsid w:val="00FB3CE8"/>
  </w:style>
  <w:style w:type="character" w:customStyle="1" w:styleId="WW8Num3z5">
    <w:name w:val="WW8Num3z5"/>
    <w:rsid w:val="00FB3CE8"/>
  </w:style>
  <w:style w:type="character" w:customStyle="1" w:styleId="WW8Num3z6">
    <w:name w:val="WW8Num3z6"/>
    <w:rsid w:val="00FB3CE8"/>
  </w:style>
  <w:style w:type="character" w:customStyle="1" w:styleId="WW8Num3z7">
    <w:name w:val="WW8Num3z7"/>
    <w:rsid w:val="00FB3CE8"/>
  </w:style>
  <w:style w:type="character" w:customStyle="1" w:styleId="WW8Num3z8">
    <w:name w:val="WW8Num3z8"/>
    <w:rsid w:val="00FB3CE8"/>
  </w:style>
  <w:style w:type="character" w:customStyle="1" w:styleId="WW8Num4z0">
    <w:name w:val="WW8Num4z0"/>
    <w:rsid w:val="00FB3CE8"/>
    <w:rPr>
      <w:rFonts w:ascii="Times New Roman" w:eastAsia="Times New Roman" w:hAnsi="Times New Roman" w:cs="Times New Roman" w:hint="default"/>
      <w:color w:val="121212"/>
      <w:sz w:val="20"/>
      <w:szCs w:val="20"/>
    </w:rPr>
  </w:style>
  <w:style w:type="character" w:customStyle="1" w:styleId="WW8Num4z1">
    <w:name w:val="WW8Num4z1"/>
    <w:rsid w:val="00FB3CE8"/>
    <w:rPr>
      <w:rFonts w:ascii="Courier New" w:hAnsi="Courier New" w:cs="Courier New" w:hint="default"/>
    </w:rPr>
  </w:style>
  <w:style w:type="character" w:customStyle="1" w:styleId="WW8Num4z2">
    <w:name w:val="WW8Num4z2"/>
    <w:rsid w:val="00FB3CE8"/>
    <w:rPr>
      <w:rFonts w:ascii="Wingdings" w:hAnsi="Wingdings" w:cs="Wingdings" w:hint="default"/>
    </w:rPr>
  </w:style>
  <w:style w:type="character" w:customStyle="1" w:styleId="WW8Num4z3">
    <w:name w:val="WW8Num4z3"/>
    <w:rsid w:val="00FB3CE8"/>
    <w:rPr>
      <w:rFonts w:ascii="Symbol" w:hAnsi="Symbol" w:cs="Symbol" w:hint="default"/>
    </w:rPr>
  </w:style>
  <w:style w:type="character" w:customStyle="1" w:styleId="WW8Num5z0">
    <w:name w:val="WW8Num5z0"/>
    <w:rsid w:val="00FB3CE8"/>
    <w:rPr>
      <w:rFonts w:hint="default"/>
      <w:b/>
      <w:color w:val="auto"/>
      <w:u w:val="none"/>
    </w:rPr>
  </w:style>
  <w:style w:type="character" w:customStyle="1" w:styleId="WW8Num5z1">
    <w:name w:val="WW8Num5z1"/>
    <w:rsid w:val="00FB3CE8"/>
  </w:style>
  <w:style w:type="character" w:customStyle="1" w:styleId="WW8Num5z2">
    <w:name w:val="WW8Num5z2"/>
    <w:rsid w:val="00FB3CE8"/>
  </w:style>
  <w:style w:type="character" w:customStyle="1" w:styleId="WW8Num5z3">
    <w:name w:val="WW8Num5z3"/>
    <w:rsid w:val="00FB3CE8"/>
  </w:style>
  <w:style w:type="character" w:customStyle="1" w:styleId="WW8Num5z4">
    <w:name w:val="WW8Num5z4"/>
    <w:rsid w:val="00FB3CE8"/>
  </w:style>
  <w:style w:type="character" w:customStyle="1" w:styleId="WW8Num5z5">
    <w:name w:val="WW8Num5z5"/>
    <w:rsid w:val="00FB3CE8"/>
  </w:style>
  <w:style w:type="character" w:customStyle="1" w:styleId="WW8Num5z6">
    <w:name w:val="WW8Num5z6"/>
    <w:rsid w:val="00FB3CE8"/>
  </w:style>
  <w:style w:type="character" w:customStyle="1" w:styleId="WW8Num5z7">
    <w:name w:val="WW8Num5z7"/>
    <w:rsid w:val="00FB3CE8"/>
  </w:style>
  <w:style w:type="character" w:customStyle="1" w:styleId="WW8Num5z8">
    <w:name w:val="WW8Num5z8"/>
    <w:rsid w:val="00FB3CE8"/>
  </w:style>
  <w:style w:type="character" w:customStyle="1" w:styleId="11">
    <w:name w:val="Основной шрифт абзаца1"/>
    <w:rsid w:val="00FB3CE8"/>
  </w:style>
  <w:style w:type="character" w:customStyle="1" w:styleId="a4">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rsid w:val="00FB3CE8"/>
    <w:rPr>
      <w:sz w:val="24"/>
      <w:szCs w:val="24"/>
      <w:lang w:val="uk-UA" w:bidi="ar-SA"/>
    </w:rPr>
  </w:style>
  <w:style w:type="character" w:customStyle="1" w:styleId="grame">
    <w:name w:val="grame"/>
    <w:rsid w:val="00FB3CE8"/>
  </w:style>
  <w:style w:type="character" w:styleId="a5">
    <w:name w:val="Strong"/>
    <w:uiPriority w:val="22"/>
    <w:qFormat/>
    <w:rsid w:val="00FB3CE8"/>
    <w:rPr>
      <w:b/>
      <w:bCs/>
    </w:rPr>
  </w:style>
  <w:style w:type="character" w:customStyle="1" w:styleId="a6">
    <w:name w:val="Абзац списка Знак"/>
    <w:rsid w:val="00FB3CE8"/>
    <w:rPr>
      <w:rFonts w:ascii="Arial" w:hAnsi="Arial" w:cs="Arial"/>
      <w:lang w:val="ru-RU"/>
    </w:rPr>
  </w:style>
  <w:style w:type="character" w:customStyle="1" w:styleId="HTML">
    <w:name w:val="Стандартный HTML Знак"/>
    <w:basedOn w:val="11"/>
    <w:rsid w:val="00FB3CE8"/>
    <w:rPr>
      <w:rFonts w:ascii="Courier New" w:hAnsi="Courier New" w:cs="Courier New"/>
      <w:color w:val="000000"/>
      <w:sz w:val="18"/>
      <w:szCs w:val="18"/>
      <w:lang w:val="ru-RU"/>
    </w:rPr>
  </w:style>
  <w:style w:type="character" w:customStyle="1" w:styleId="a7">
    <w:name w:val="Текст выноски Знак"/>
    <w:basedOn w:val="11"/>
    <w:rsid w:val="00FB3CE8"/>
    <w:rPr>
      <w:rFonts w:ascii="Tahoma" w:hAnsi="Tahoma" w:cs="Tahoma"/>
      <w:sz w:val="16"/>
      <w:szCs w:val="16"/>
      <w:lang w:val="uk-UA"/>
    </w:rPr>
  </w:style>
  <w:style w:type="character" w:styleId="a8">
    <w:name w:val="Hyperlink"/>
    <w:basedOn w:val="11"/>
    <w:uiPriority w:val="99"/>
    <w:rsid w:val="00FB3CE8"/>
    <w:rPr>
      <w:color w:val="0000FF"/>
      <w:u w:val="single"/>
    </w:rPr>
  </w:style>
  <w:style w:type="character" w:customStyle="1" w:styleId="2">
    <w:name w:val="Основной шрифт абзаца2"/>
    <w:rsid w:val="00FB3CE8"/>
  </w:style>
  <w:style w:type="character" w:customStyle="1" w:styleId="rvts82">
    <w:name w:val="rvts82"/>
    <w:basedOn w:val="2"/>
    <w:rsid w:val="00FB3CE8"/>
  </w:style>
  <w:style w:type="character" w:customStyle="1" w:styleId="a9">
    <w:name w:val="Символ нумерації"/>
    <w:rsid w:val="00FB3CE8"/>
  </w:style>
  <w:style w:type="paragraph" w:customStyle="1" w:styleId="10">
    <w:name w:val="Заголовок1"/>
    <w:basedOn w:val="a"/>
    <w:next w:val="a0"/>
    <w:rsid w:val="00FB3CE8"/>
    <w:pPr>
      <w:keepNext/>
      <w:spacing w:before="240" w:after="120"/>
    </w:pPr>
    <w:rPr>
      <w:rFonts w:ascii="Liberation Sans" w:eastAsia="Liberation Sans" w:hAnsi="Liberation Sans" w:cs="Lohit Devanagari"/>
      <w:sz w:val="28"/>
      <w:szCs w:val="28"/>
    </w:rPr>
  </w:style>
  <w:style w:type="paragraph" w:styleId="a0">
    <w:name w:val="Body Text"/>
    <w:basedOn w:val="a"/>
    <w:rsid w:val="00FB3CE8"/>
    <w:pPr>
      <w:spacing w:after="140" w:line="276" w:lineRule="auto"/>
    </w:pPr>
  </w:style>
  <w:style w:type="paragraph" w:styleId="aa">
    <w:name w:val="List"/>
    <w:basedOn w:val="a0"/>
    <w:rsid w:val="00FB3CE8"/>
    <w:rPr>
      <w:rFonts w:cs="Lohit Devanagari"/>
    </w:rPr>
  </w:style>
  <w:style w:type="paragraph" w:styleId="ab">
    <w:name w:val="caption"/>
    <w:basedOn w:val="a"/>
    <w:qFormat/>
    <w:rsid w:val="00FB3CE8"/>
    <w:pPr>
      <w:suppressLineNumbers/>
      <w:spacing w:before="120" w:after="120"/>
    </w:pPr>
    <w:rPr>
      <w:rFonts w:cs="Lohit Devanagari"/>
      <w:i/>
      <w:iCs/>
    </w:rPr>
  </w:style>
  <w:style w:type="paragraph" w:customStyle="1" w:styleId="ac">
    <w:name w:val="Покажчик"/>
    <w:basedOn w:val="a"/>
    <w:rsid w:val="00FB3CE8"/>
    <w:pPr>
      <w:suppressLineNumbers/>
    </w:pPr>
    <w:rPr>
      <w:rFonts w:cs="Lohit Devanagari"/>
    </w:rPr>
  </w:style>
  <w:style w:type="paragraph" w:styleId="ad">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qFormat/>
    <w:rsid w:val="00FB3CE8"/>
    <w:pPr>
      <w:spacing w:before="280" w:after="280"/>
    </w:pPr>
  </w:style>
  <w:style w:type="paragraph" w:customStyle="1" w:styleId="tbl-cod">
    <w:name w:val="tbl-cod"/>
    <w:basedOn w:val="a"/>
    <w:rsid w:val="00FB3CE8"/>
    <w:pPr>
      <w:spacing w:before="280" w:after="280"/>
    </w:pPr>
  </w:style>
  <w:style w:type="paragraph" w:customStyle="1" w:styleId="ae">
    <w:name w:val="Знак Знак Знак Знак Знак Знак Знак Знак"/>
    <w:basedOn w:val="a"/>
    <w:rsid w:val="00FB3CE8"/>
    <w:rPr>
      <w:rFonts w:ascii="Verdana" w:hAnsi="Verdana" w:cs="Verdana"/>
      <w:sz w:val="20"/>
      <w:szCs w:val="20"/>
      <w:lang w:val="en-US"/>
    </w:rPr>
  </w:style>
  <w:style w:type="paragraph" w:customStyle="1" w:styleId="12">
    <w:name w:val="Без интервала1"/>
    <w:rsid w:val="00FB3CE8"/>
    <w:pPr>
      <w:suppressAutoHyphens/>
    </w:pPr>
    <w:rPr>
      <w:rFonts w:ascii="Calibri" w:hAnsi="Calibri" w:cs="Calibri"/>
      <w:sz w:val="22"/>
      <w:szCs w:val="22"/>
      <w:lang w:val="uk-UA" w:eastAsia="zh-CN"/>
    </w:rPr>
  </w:style>
  <w:style w:type="paragraph" w:customStyle="1" w:styleId="13">
    <w:name w:val="Знак1"/>
    <w:basedOn w:val="a"/>
    <w:rsid w:val="00FB3CE8"/>
    <w:rPr>
      <w:rFonts w:ascii="Verdana" w:hAnsi="Verdana" w:cs="Verdana"/>
      <w:sz w:val="20"/>
      <w:szCs w:val="20"/>
      <w:lang w:val="en-US"/>
    </w:rPr>
  </w:style>
  <w:style w:type="paragraph" w:styleId="af">
    <w:name w:val="List Paragraph"/>
    <w:basedOn w:val="a"/>
    <w:uiPriority w:val="34"/>
    <w:qFormat/>
    <w:rsid w:val="00FB3CE8"/>
    <w:pPr>
      <w:widowControl w:val="0"/>
      <w:autoSpaceDE w:val="0"/>
      <w:ind w:left="720"/>
      <w:contextualSpacing/>
    </w:pPr>
    <w:rPr>
      <w:rFonts w:ascii="Arial" w:hAnsi="Arial" w:cs="Arial"/>
      <w:sz w:val="20"/>
      <w:szCs w:val="20"/>
      <w:lang w:val="ru-RU"/>
    </w:rPr>
  </w:style>
  <w:style w:type="paragraph" w:styleId="HTML0">
    <w:name w:val="HTML Preformatted"/>
    <w:basedOn w:val="a"/>
    <w:rsid w:val="00FB3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rPr>
  </w:style>
  <w:style w:type="paragraph" w:styleId="af0">
    <w:name w:val="Balloon Text"/>
    <w:basedOn w:val="a"/>
    <w:rsid w:val="00FB3CE8"/>
    <w:rPr>
      <w:rFonts w:ascii="Tahoma" w:hAnsi="Tahoma" w:cs="Tahoma"/>
      <w:sz w:val="16"/>
      <w:szCs w:val="16"/>
    </w:rPr>
  </w:style>
  <w:style w:type="paragraph" w:customStyle="1" w:styleId="af1">
    <w:name w:val="Вміст таблиці"/>
    <w:basedOn w:val="a"/>
    <w:rsid w:val="00FB3CE8"/>
    <w:pPr>
      <w:suppressLineNumbers/>
    </w:pPr>
  </w:style>
  <w:style w:type="paragraph" w:customStyle="1" w:styleId="af2">
    <w:name w:val="Заголовок таблиці"/>
    <w:basedOn w:val="af1"/>
    <w:rsid w:val="00FB3CE8"/>
    <w:pPr>
      <w:jc w:val="center"/>
    </w:pPr>
    <w:rPr>
      <w:b/>
      <w:bCs/>
    </w:rPr>
  </w:style>
  <w:style w:type="paragraph" w:customStyle="1" w:styleId="14">
    <w:name w:val="Обычный (веб)1"/>
    <w:rsid w:val="00FB3CE8"/>
    <w:pPr>
      <w:suppressAutoHyphens/>
      <w:ind w:left="720"/>
      <w:contextualSpacing/>
    </w:pPr>
    <w:rPr>
      <w:rFonts w:ascii="Calibri" w:eastAsia="Calibri" w:hAnsi="Calibri" w:cs="font284"/>
      <w:sz w:val="24"/>
      <w:szCs w:val="24"/>
    </w:rPr>
  </w:style>
  <w:style w:type="paragraph" w:customStyle="1" w:styleId="Standard">
    <w:name w:val="Standard"/>
    <w:rsid w:val="00FB3CE8"/>
    <w:pPr>
      <w:widowControl w:val="0"/>
      <w:suppressAutoHyphens/>
    </w:pPr>
    <w:rPr>
      <w:kern w:val="2"/>
      <w:lang w:eastAsia="zh-CN"/>
    </w:rPr>
  </w:style>
  <w:style w:type="paragraph" w:customStyle="1" w:styleId="xfmc1">
    <w:name w:val="xfmc1"/>
    <w:basedOn w:val="a"/>
    <w:uiPriority w:val="99"/>
    <w:rsid w:val="006E71D1"/>
    <w:pPr>
      <w:suppressAutoHyphens w:val="0"/>
      <w:spacing w:before="100" w:beforeAutospacing="1" w:after="100" w:afterAutospacing="1"/>
    </w:pPr>
    <w:rPr>
      <w:rFonts w:eastAsia="Calibri"/>
      <w:noProof/>
      <w:lang w:eastAsia="ru-RU"/>
    </w:rPr>
  </w:style>
  <w:style w:type="paragraph" w:customStyle="1" w:styleId="rvps2">
    <w:name w:val="rvps2"/>
    <w:basedOn w:val="a"/>
    <w:qFormat/>
    <w:rsid w:val="006E71D1"/>
    <w:pPr>
      <w:suppressAutoHyphens w:val="0"/>
      <w:spacing w:before="100" w:beforeAutospacing="1" w:after="100" w:afterAutospacing="1"/>
    </w:pPr>
    <w:rPr>
      <w:lang w:val="ru-RU" w:eastAsia="ru-RU"/>
    </w:rPr>
  </w:style>
  <w:style w:type="paragraph" w:customStyle="1" w:styleId="15">
    <w:name w:val="Обычный1"/>
    <w:uiPriority w:val="99"/>
    <w:qFormat/>
    <w:rsid w:val="004F3705"/>
    <w:pPr>
      <w:spacing w:line="276" w:lineRule="auto"/>
    </w:pPr>
    <w:rPr>
      <w:rFonts w:ascii="Arial" w:eastAsia="Arial" w:hAnsi="Arial" w:cs="Arial"/>
      <w:color w:val="000000"/>
      <w:sz w:val="22"/>
      <w:szCs w:val="22"/>
    </w:rPr>
  </w:style>
  <w:style w:type="character" w:customStyle="1" w:styleId="qowt-font2-timesnewroman">
    <w:name w:val="qowt-font2-timesnewroman"/>
    <w:uiPriority w:val="99"/>
    <w:qFormat/>
    <w:rsid w:val="004F3705"/>
    <w:rPr>
      <w:rFonts w:cs="Times New Roman"/>
    </w:rPr>
  </w:style>
  <w:style w:type="character" w:customStyle="1" w:styleId="16">
    <w:name w:val="Неразрешенное упоминание1"/>
    <w:basedOn w:val="a1"/>
    <w:uiPriority w:val="99"/>
    <w:semiHidden/>
    <w:unhideWhenUsed/>
    <w:rsid w:val="00EE275E"/>
    <w:rPr>
      <w:color w:val="605E5C"/>
      <w:shd w:val="clear" w:color="auto" w:fill="E1DFDD"/>
    </w:rPr>
  </w:style>
  <w:style w:type="paragraph" w:customStyle="1" w:styleId="af3">
    <w:name w:val="ДинРазделОбыч"/>
    <w:basedOn w:val="a"/>
    <w:rsid w:val="00917663"/>
    <w:pPr>
      <w:spacing w:line="276" w:lineRule="auto"/>
      <w:jc w:val="center"/>
    </w:pPr>
    <w:rPr>
      <w:rFonts w:ascii="Arial" w:hAnsi="Arial" w:cs="Arial"/>
      <w:b/>
      <w:color w:val="000000"/>
      <w:sz w:val="22"/>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934">
      <w:bodyDiv w:val="1"/>
      <w:marLeft w:val="0"/>
      <w:marRight w:val="0"/>
      <w:marTop w:val="0"/>
      <w:marBottom w:val="0"/>
      <w:divBdr>
        <w:top w:val="none" w:sz="0" w:space="0" w:color="auto"/>
        <w:left w:val="none" w:sz="0" w:space="0" w:color="auto"/>
        <w:bottom w:val="none" w:sz="0" w:space="0" w:color="auto"/>
        <w:right w:val="none" w:sz="0" w:space="0" w:color="auto"/>
      </w:divBdr>
    </w:div>
    <w:div w:id="63377078">
      <w:bodyDiv w:val="1"/>
      <w:marLeft w:val="0"/>
      <w:marRight w:val="0"/>
      <w:marTop w:val="0"/>
      <w:marBottom w:val="0"/>
      <w:divBdr>
        <w:top w:val="none" w:sz="0" w:space="0" w:color="auto"/>
        <w:left w:val="none" w:sz="0" w:space="0" w:color="auto"/>
        <w:bottom w:val="none" w:sz="0" w:space="0" w:color="auto"/>
        <w:right w:val="none" w:sz="0" w:space="0" w:color="auto"/>
      </w:divBdr>
    </w:div>
    <w:div w:id="400950152">
      <w:bodyDiv w:val="1"/>
      <w:marLeft w:val="0"/>
      <w:marRight w:val="0"/>
      <w:marTop w:val="0"/>
      <w:marBottom w:val="0"/>
      <w:divBdr>
        <w:top w:val="none" w:sz="0" w:space="0" w:color="auto"/>
        <w:left w:val="none" w:sz="0" w:space="0" w:color="auto"/>
        <w:bottom w:val="none" w:sz="0" w:space="0" w:color="auto"/>
        <w:right w:val="none" w:sz="0" w:space="0" w:color="auto"/>
      </w:divBdr>
    </w:div>
    <w:div w:id="567572301">
      <w:bodyDiv w:val="1"/>
      <w:marLeft w:val="0"/>
      <w:marRight w:val="0"/>
      <w:marTop w:val="0"/>
      <w:marBottom w:val="0"/>
      <w:divBdr>
        <w:top w:val="none" w:sz="0" w:space="0" w:color="auto"/>
        <w:left w:val="none" w:sz="0" w:space="0" w:color="auto"/>
        <w:bottom w:val="none" w:sz="0" w:space="0" w:color="auto"/>
        <w:right w:val="none" w:sz="0" w:space="0" w:color="auto"/>
      </w:divBdr>
    </w:div>
    <w:div w:id="865674472">
      <w:bodyDiv w:val="1"/>
      <w:marLeft w:val="0"/>
      <w:marRight w:val="0"/>
      <w:marTop w:val="0"/>
      <w:marBottom w:val="0"/>
      <w:divBdr>
        <w:top w:val="none" w:sz="0" w:space="0" w:color="auto"/>
        <w:left w:val="none" w:sz="0" w:space="0" w:color="auto"/>
        <w:bottom w:val="none" w:sz="0" w:space="0" w:color="auto"/>
        <w:right w:val="none" w:sz="0" w:space="0" w:color="auto"/>
      </w:divBdr>
    </w:div>
    <w:div w:id="146500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436-15" TargetMode="External"/><Relationship Id="rId3" Type="http://schemas.openxmlformats.org/officeDocument/2006/relationships/settings" Target="settings.xml"/><Relationship Id="rId7" Type="http://schemas.openxmlformats.org/officeDocument/2006/relationships/hyperlink" Target="http://zakon5.rada.gov.ua/laws/show/435-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2179</Words>
  <Characters>13078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dc:creator>
  <cp:lastModifiedBy>Yurii Bezkorovainyi</cp:lastModifiedBy>
  <cp:revision>9</cp:revision>
  <cp:lastPrinted>2020-06-11T06:28:00Z</cp:lastPrinted>
  <dcterms:created xsi:type="dcterms:W3CDTF">2022-11-10T13:14:00Z</dcterms:created>
  <dcterms:modified xsi:type="dcterms:W3CDTF">2022-11-10T14:13:00Z</dcterms:modified>
</cp:coreProperties>
</file>