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1500" cy="76200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o1"/>
      <w:bookmarkEnd w:id="0"/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КАБІНЕТ МІНІСТРІВ УКРАЇНИ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o2"/>
      <w:bookmarkEnd w:id="1"/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 О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С Т А Н О В 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 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від 6 листопада 1997 р. N 1238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Київ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o3"/>
      <w:bookmarkEnd w:id="2"/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 обов'язковий профілактичний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наркологічний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огляд і порядок його проведення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o4"/>
      <w:bookmarkEnd w:id="3"/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{ Із змінами, внесеними згідно з Постановами КМ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  <w:t xml:space="preserve">          N 1336 ( </w:t>
      </w:r>
      <w:hyperlink r:id="rId5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1336-98-п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 від 25.08.98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  <w:t xml:space="preserve">          N 1475 ( </w:t>
      </w:r>
      <w:hyperlink r:id="rId6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1475-98-п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 від 21.09.98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  <w:t xml:space="preserve">          N  726 (  </w:t>
      </w:r>
      <w:hyperlink r:id="rId7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726-2006-п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25.05.2006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  <w:t xml:space="preserve">          N 1658 ( </w:t>
      </w:r>
      <w:hyperlink r:id="rId8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1658-2006-п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29.11.2006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  <w:t xml:space="preserve">          N  859 (  </w:t>
      </w:r>
      <w:hyperlink r:id="rId9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859-2007-п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26.06.2007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  <w:t xml:space="preserve">          N  459 (  </w:t>
      </w:r>
      <w:hyperlink r:id="rId10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459-2010-п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16.06.2010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  <w:t xml:space="preserve">          N  313 (  </w:t>
      </w:r>
      <w:hyperlink r:id="rId11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313-2016-п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20.04.2016 } </w:t>
      </w: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</w:r>
    </w:p>
    <w:p w:rsid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o5"/>
      <w:bookmarkEnd w:id="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Відповідно до  статті  31  Основ  законодавства  України  про охорону здоров'я   (   </w:t>
      </w:r>
      <w:hyperlink r:id="rId12" w:tgtFrame="_blank" w:history="1">
        <w:r w:rsidRPr="00710070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2801-12</w:t>
        </w:r>
      </w:hyperlink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)   Кабінет   Міністрів   України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 о с т а н о в л я є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o6"/>
      <w:bookmarkEnd w:id="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Затвердити Перелік професій та видів діяльності,  для яких є обов'язковим     первинний    і    періодичний    профілактичний наркологічний огляд,     Порядок     проведення      обов'язкового профілактичного наркологічного огляду громадян, зразок сертифіката про проходження профілактичного наркологічного огляду (додаються).</w:t>
      </w:r>
      <w:bookmarkStart w:id="6" w:name="o7"/>
      <w:bookmarkEnd w:id="6"/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Профілактичний наркологічний огляд категорій осіб, які мають професії та   займаються   видами   діяльності,   зазначеними    у затвердженому Переліку, проводиться за рахунок  замовників.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o8"/>
      <w:bookmarkEnd w:id="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Міністерству охорони здоров'я: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o9"/>
      <w:bookmarkEnd w:id="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розробити до 1 грудня 1997 р.  інструкцію про  профілактичний наркологічний  огляд  (</w:t>
      </w:r>
      <w:hyperlink r:id="rId13" w:tgtFrame="_blank" w:history="1">
        <w:r w:rsidRPr="00710070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z0586-97</w:t>
        </w:r>
      </w:hyperlink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),  визначити  його обов'язкові обсяги   і   затвердити   форми   відповідної   медичної   звітної документації;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o10"/>
      <w:bookmarkEnd w:id="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разом з  Міністерством  внутрішніх  справ до 1 грудня 1997 р. розробити і запровадити  систему  контролю  за  дотриманням  вимог зазначеної інструкції  щодо  обов'язкового  наркологічного  огляду водіїв та громадян,  які отримують дозвіл на носіння зброї. З цією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метою створити  спільні  комісії  для  перевірки  автопідприємств, організувати регулярне   звіряння   документів   про   проходження профілактичного наркологічного огляду,  що подаються громадянами і підприємствами до   органів   внутрішніх   справ,   з    первинною документацією.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o11"/>
      <w:bookmarkEnd w:id="1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Міністерству   охорони   здоров'я  до  1  грудня  1997  р. розробити  порядок  і  забезпечити  навчання   лікарів-наркологів, лікарів-психіатрів  сучасних  методів  проведення   профілактичних наркологічних оглядів, розроблених та  рекомендованих  Всесвітньою організацією охорони здоров'я. ( Пункт  3  із  змінами,  внесеними згідно з Постановою КМ N 1475 ( </w:t>
      </w:r>
      <w:hyperlink r:id="rId14" w:tgtFrame="_blank" w:history="1">
        <w:r w:rsidRPr="00710070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1475-98-п</w:t>
        </w:r>
      </w:hyperlink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від 21.09.98 )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o12"/>
      <w:bookmarkEnd w:id="1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Керівникам підприємств, установ та організацій здійснювати допуск осіб,  зазначених у Переліку професій та видів  діяльності, для яких  є  обов'язковим  первинний  і періодичний профілактичний огляд, до  виконання  функціональних  обов'язків   після   надання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сертифіката про проходження профілактичного наркологічного огляду. 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o13"/>
      <w:bookmarkEnd w:id="1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Прем'єр-міністр України                   В.ПУСТОВОЙТЕНКО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o14"/>
      <w:bookmarkEnd w:id="1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Інд. 28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o15"/>
      <w:bookmarkEnd w:id="1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ЗАТВЕРДЖЕНО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постановою Кабінету Міністрів України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від 6 листопада 1997 р. N 1238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o16"/>
      <w:bookmarkEnd w:id="15"/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ПЕРЕЛІК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            професій та видів діяльності, для яких є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      обов'язковим первинний і періодичний профілактичний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                      наркологічний огляд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o17"/>
      <w:bookmarkEnd w:id="16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Працівники  підприємств,  установ та організацій,  які під час виконання    своїх    функціональних    обов'язків     повинні використовувати такі види сировини, речовин і матеріалів: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o18"/>
      <w:bookmarkEnd w:id="1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1) насичені та ненасичені вуглеводні: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o19"/>
      <w:bookmarkEnd w:id="1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а) під час експлуатації,  ремонту свердловин  і  устаткування для видобутку нафти, переробки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високосірчистої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сірчистої нафти, природного  газу,  піробензолу;   селективного   очищення  мастил, піролізу;   очищення   нафти   і  газу  від  сірководню;  очищення нафтоналивних   суден,   цистерн,    резервуарів;   екстракційного виробництва  озокериту;  виробництва  різних синтетичних продуктів (фенол,  ацетон,  синтетичні  жирні  кислоти  та   спирти)   тощо; допоміжних процесів, пов'язаних з обслуговуванням товарних парків,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забором  проб,  лабораторним  контролем  сировини   проміжних   та кінцевих  продуктів  (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високосірчиста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і сірчиста нафта,  природний газ);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o20"/>
      <w:bookmarkEnd w:id="1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б) під  час  ремонту  свердловин  у  процесі видобутку нафти; переробки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малосірчистої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нафти  і  природного  газу;  видобутку  та обробки озокериту,  регенерації 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авто-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та 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віамастил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процесів, пов'язаних з виділенням  і  використанням  насичених,  ненасичених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вуглеводнів (виробництво  поліетилену,  дивінілу,  ізопрену тощо); використання бензину як розчинника;  виробництва  чорних  в'яжучих матеріалів, мастил,  парафіну  та  їх  використання;  під час усіх допоміжних процесів, пов'язаних з обслуговуванням товарних парків, забором проб,   лабораторним   контролем  сировини,  проміжних  та кінцевих продуктів ( мало сірчиста нафта і природний газ);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o21"/>
      <w:bookmarkEnd w:id="2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2) галогенні  похідні вуглеводнів жирного ряду,  в тому числі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дихлоретан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чотирихлористий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вуглець,  хлористий метилен, хлористий метил, хлороформ, 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брометил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трихлоретилен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,  хлоропрен  тощо;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o22"/>
      <w:bookmarkEnd w:id="2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3) бензол;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o23"/>
      <w:bookmarkEnd w:id="2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4) похідні бензолу (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ізопропилбензол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толуол,  ксилол, стирол тощо,  в тому числі гомологи, галогенні похідні ароматичного ряду, галогенні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бензили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хлористий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бензилиден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o24"/>
      <w:bookmarkEnd w:id="2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5) метанол.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o25"/>
      <w:bookmarkEnd w:id="2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Працівники  підприємств,  які  під  час  виконання   своїх функціональних обов'язків  повинні використовувати спирт етиловий, в тому  числі  у  виробництві  лікеро-горілчаних   виробів,   вин, косметичних і стоматологічних засобів тощо.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o26"/>
      <w:bookmarkEnd w:id="2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Працівники  фармацевтичних підприємств,  аптечних закладів незалежно від їх відомчого підпорядкування і форм  власності,  які за своїми  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фукціональними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обов'язками   повинні  використовувати речовини, що  належать  до  фармакологічних   засобів,   а   також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речовини, що  використовуються  для  виготовлення  морфіну та його похідних,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анестетиків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 тому числі 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фторотану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 сульфаніламідних засобів, похідних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піразолону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протипухлинних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засобів, гормональних засобів, нейролептиків,     транквілізаторів,     антидепресантів,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протисудомних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засобів  (у  тому  числі барбітуратів),  снотворних засобів, антикоагулянтів, вітамінів.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o27"/>
      <w:bookmarkEnd w:id="26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Анестезіологи та інші медичні працівники закладів  охорони здоров'я, які   за   специфікою   роботи  повинні  використовувати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фторотан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ефір.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o28"/>
      <w:bookmarkEnd w:id="2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 Працівники підприємств,  які працюють в умовах підвищеного атмосферного тиску, в тому числі у кесонах, барокамерах, виконують водолазні роботи.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o29"/>
      <w:bookmarkEnd w:id="2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6. Чергові   працівники   підприємств,   які    обслуговують, налагоджують, монтують  і  проводять  роботи  в  електромережах та електроустановках під напругою 127 В і більше.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o30"/>
      <w:bookmarkEnd w:id="2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7. Працівники підприємств,  які проводять роботи, пов'язані з використанням вибухових   матеріалів,   працюють   на 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вибухо-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та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пожежонебезпечних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виробництвах.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o31"/>
      <w:bookmarkEnd w:id="3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8. Працівники підприємств,  установ та організацій,  які  для виконання своїх  професійних  обов'язків мають отримати,  носити і використовувати вогнепальну  зброю,  в   тому   числі   працівники воєнізованої охорони незалежно від відомчого підпорядкування.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o32"/>
      <w:bookmarkEnd w:id="3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9. Громадяни,  які  в установленому порядку мають отримати чи перереєструвати дозвіл   на   право   зберігання,    носіння    та використання вогнепальної  зброї,  в  тому  числі  мисливської  та газової.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o33"/>
      <w:bookmarkEnd w:id="3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10. Працівники  пожежної  охорони,  газорятувальної   служби, служб запобігання   виникненню   відкритих   газових   і  нафтових фонтанів, та їх ліквідації.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o34"/>
      <w:bookmarkEnd w:id="3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11. Водії транспортних  засобів,  у  тому  числі  автомобілів категорії А, В,  С,  Д,  Е,  трамваїв,  тролейбусів,  мотоколясок, тракторів,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мінітракторів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мотоблоків,  які були  зареєстровані  в Державтоінспекції, та  інших механічних транспортних засобів.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o35"/>
      <w:bookmarkEnd w:id="3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12. Авіаційний  персонал  цивільної  авіації,  а  також  інші особи, які підлягають медичній  сертифікації  в  лікарсько-льотних сертифікаційних комісіях закладів цивільної авіації, в тому числі: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o36"/>
      <w:bookmarkEnd w:id="3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1) особи,  які вступають і навчаються  у  льотних  навчальних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6" w:name="o37"/>
      <w:bookmarkEnd w:id="36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закладах;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o38"/>
      <w:bookmarkEnd w:id="3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2) особи,  які влаштовуються на роботу на  підприємства  і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8" w:name="o39"/>
      <w:bookmarkEnd w:id="3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 цивільної авіації;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o40"/>
      <w:bookmarkEnd w:id="3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3) пілоти-аматори;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o41"/>
      <w:bookmarkEnd w:id="4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4) пілоти-планеристи;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o42"/>
      <w:bookmarkEnd w:id="4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5) пілоти вільного аеростату.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o43"/>
      <w:bookmarkEnd w:id="4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13. Працівники  залізничного  транспорту  та   метрополітену, робота яких  пов'язана  з  рухом поїздів та роботою на залізничних коліях, у тому числі працівники: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o44"/>
      <w:bookmarkEnd w:id="4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групи водіїв;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o45"/>
      <w:bookmarkEnd w:id="4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диспетчерсько-операторської групи;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o46"/>
      <w:bookmarkEnd w:id="4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станційно-маневрової групи;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o47"/>
      <w:bookmarkEnd w:id="46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групи супроводу поїздів;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o48"/>
      <w:bookmarkEnd w:id="4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групи колії;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o49"/>
      <w:bookmarkEnd w:id="4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групи     енергопостачання(електрифікації),     сигналізації, централізації, блокування та зв'язку;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o50"/>
      <w:bookmarkEnd w:id="4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групи керівного складу.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o51"/>
      <w:bookmarkEnd w:id="5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14. Працівники плаваючого складу водного транспорту,  в  тому числі працівники: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o52"/>
      <w:bookmarkEnd w:id="5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I групи командного складу (судноводійської),  що  працює  без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o53"/>
      <w:bookmarkEnd w:id="5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сумісництва професій;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o54"/>
      <w:bookmarkEnd w:id="5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II групи  командного  складу  у  разі  сумісництва   професій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o55"/>
      <w:bookmarkEnd w:id="54"/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    (судноводії-судномеханіки);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o56"/>
      <w:bookmarkEnd w:id="5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III групи командного складу суден швидкісного флоту;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o57"/>
      <w:bookmarkEnd w:id="56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IV групи механіко-суднової служби;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o58"/>
      <w:bookmarkEnd w:id="5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V групи фахівців радіонавігаційного обладнання;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o59"/>
      <w:bookmarkEnd w:id="5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VI групи  фахівців несамохідного флоту,  гідроспоруд шляхів і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o60"/>
      <w:bookmarkEnd w:id="5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судноплавної обстановки;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o61"/>
      <w:bookmarkEnd w:id="6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VII групи іншого плаваючого складу.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o62"/>
      <w:bookmarkEnd w:id="6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15. Працівники,  які виконують роботи на висоті, в тому числі машиністи всіх видів кранів.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o63"/>
      <w:bookmarkEnd w:id="6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16. Машиністи  (кочегари),  оператори  котелень,   працівники служб газового нагляду.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o64"/>
      <w:bookmarkEnd w:id="6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17.  Особи,  які  вступають  на  службу до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Держспецзв'язку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органи державної податкової служби, митні органи, Міноборони, СБУ, Державну   прикордонну   службу,   Службу   зовнішньої   розвідки, </w:t>
      </w:r>
      <w:proofErr w:type="spellStart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Держспецтрансслужбу</w:t>
      </w:r>
      <w:proofErr w:type="spellEnd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,  Збройні  Сили,  інші  утворені відповідно до законів  України  військові  формування,  в  тому  числі  такі, що призиваються  на  строкову  військову  службу,  а  також вступають (приймаються)  на  службу (роботу) в органи, заклади, установи МВС та Національної поліції.</w:t>
      </w:r>
    </w:p>
    <w:p w:rsidR="00276B92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bookmarkStart w:id="64" w:name="o65"/>
      <w:bookmarkEnd w:id="64"/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{  Пункт 17 із змінами, внесеними згідно з Постановами КМ N 1336 ( </w:t>
      </w:r>
      <w:hyperlink r:id="rId15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1336-98-п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 )  від 25.08.98, N 726 ( </w:t>
      </w:r>
      <w:hyperlink r:id="rId16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726-2006-п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25.05.2006, N 1658  (  </w:t>
      </w:r>
      <w:hyperlink r:id="rId17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1658-2006-п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 )  від  29.11.2006, N 859 ( </w:t>
      </w:r>
      <w:hyperlink r:id="rId18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859-2007-п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26.06.2007,   N   459   (  </w:t>
      </w:r>
      <w:hyperlink r:id="rId19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459-2010-п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 )  від  16.06.2010,  N  313 ( </w:t>
      </w:r>
      <w:hyperlink r:id="rId20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313-2016-п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20.04.2016 }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</w:r>
    </w:p>
    <w:p w:rsidR="00710070" w:rsidRPr="00710070" w:rsidRDefault="00710070" w:rsidP="00276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" w:name="o66"/>
      <w:bookmarkEnd w:id="6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ЗАТВЕРДЖЕНО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постановою Кабінету Міністрів України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від 6 листопада 1997 р. N 1238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276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o67"/>
      <w:bookmarkEnd w:id="66"/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ПОРЯДОК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            проведення обов'язкового профілактичного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                 наркологічного огляду громадян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o68"/>
      <w:bookmarkEnd w:id="6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Метою  проведення  профілактичного  наркологічного  огляду громадян є  виявлення  хворих   на   алкоголізм,   наркоманію   та токсикоманію, а   також   визначення   наявності   чи  відсутності наркологічних протипоказань до виконання функціональних обов'язків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і провадження видів діяльності, зазначених у переліку професій, та видів діяльності,  для яких є обов'язковим первинний і періодичний профілактичний наркологічний огляд (далі - перелік).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o69"/>
      <w:bookmarkEnd w:id="6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 Профілактичний наркологічний огляд громадян проводиться в наркологічному  закладі  за  місцем  постійного  їх  проживання, а працівників  МВС,  Національної  поліції  та  СБУ,  співробітників Служби   зовнішньої   розвідки   та   особового  складу  Державної прикордонної   служби   -   у  відомчих  лікувально-профілактичних закладах.  ( Абзац перший пункту 2 із змінами, внесеними згідно з Постановами   КМ  N  1475  (  </w:t>
      </w:r>
      <w:hyperlink r:id="rId21" w:tgtFrame="_blank" w:history="1">
        <w:r w:rsidRPr="00710070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1475-98-п</w:t>
        </w:r>
      </w:hyperlink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 від  21.09.98,  N  459 (</w:t>
      </w:r>
      <w:hyperlink r:id="rId22" w:tgtFrame="_blank" w:history="1">
        <w:r w:rsidRPr="00710070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459-2010-п</w:t>
        </w:r>
      </w:hyperlink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 від  16.06.2010,  N  313  (  </w:t>
      </w:r>
      <w:hyperlink r:id="rId23" w:tgtFrame="_blank" w:history="1">
        <w:r w:rsidRPr="00710070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313-2016-п</w:t>
        </w:r>
      </w:hyperlink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 від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20.04.2016)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o70"/>
      <w:bookmarkEnd w:id="6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Первинний профілактичний  наркологічний  огляд  проводиться у разі прийняття на роботу або перед початком  іншої  діяльності,  а періодичний - протягом трудової чи іншої діяльності.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o71"/>
      <w:bookmarkEnd w:id="7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 ряду   професій   та   видів  діяльності,  зазначених  у підпунктах  1  "а",  2,  3  пункту  1,  пунктах  3,  4,  5, 7, 10, підпунктах 1, 3 - 5 пункту 12 переліку, періодичний профілактичний наркологічний огляд проводиться один раз на рік,  у пунктах  8,  9 переліку  -  один  раз на три роки,  інших категорій громадян - не менш як один раз на два роки. (Абзац третій пункту 2  в  редакції Постанови КМ N 1475 ( </w:t>
      </w:r>
      <w:hyperlink r:id="rId24" w:tgtFrame="_blank" w:history="1">
        <w:r w:rsidRPr="00710070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1475-98-п</w:t>
        </w:r>
      </w:hyperlink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від 21.09.98 )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o72"/>
      <w:bookmarkEnd w:id="71"/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{  Пункт  2  із  змінами,  внесеними  згідно  з  Постановою  N 726 ( </w:t>
      </w:r>
      <w:hyperlink r:id="rId25" w:tgtFrame="_blank" w:history="1">
        <w:r w:rsidRPr="00710070">
          <w:rPr>
            <w:rFonts w:ascii="Times New Roman" w:eastAsia="Times New Roman" w:hAnsi="Times New Roman" w:cs="Times New Roman"/>
            <w:iCs/>
            <w:color w:val="5674B9"/>
            <w:sz w:val="24"/>
            <w:szCs w:val="24"/>
            <w:u w:val="single"/>
          </w:rPr>
          <w:t>726-2006-п</w:t>
        </w:r>
      </w:hyperlink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) від 25.05.2006 }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o73"/>
      <w:bookmarkEnd w:id="7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Профілактичний   наркологічний   огляд   проводиться    за обов'язковою програмою,  що  передбачає  лікарський  наркологічний огляд, психологічне тестування та медичне лабораторне  обстеження в порядку, встановленому МОЗ.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3" w:name="o74"/>
      <w:bookmarkEnd w:id="7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Під  час  проведення профілактичного наркологічного огляду враховуються дані  про  лікування  громадянина   в   наркологічних закладах.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" w:name="o75"/>
      <w:bookmarkEnd w:id="7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5. У  разі  виявлення ознак наркологічного захворювання або у разі незгоди з результатами профілактичного наркологічного  огляду громадянин має пройти додатковий наркологічний огляд, психологічне тестування та медичне лабораторне обстеження в умовах стаціонару.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" w:name="o76"/>
      <w:bookmarkEnd w:id="7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Рішення про   наявність   наркологічного  захворювання  після додаткового наркологічного огляду в умовах стаціонару  приймається лікувально-консультаційною комісією (ЛКК). </w:t>
      </w:r>
    </w:p>
    <w:p w:rsidR="00276B92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6" w:name="o77"/>
      <w:bookmarkEnd w:id="76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6. Після  проведення  профілактичного наркологічного огляду і додаткового профілактичного   наркологічного   огляду   в   умовах стаціонару громадянину   видається   сертифікат   про  проходження профілактичного наркологічного  огляду,   в   якому   зазначається наявність чи  відсутність  у  нього наркологічних протипоказань до виконання функціональних   обов'язків   та    провадження    видів діяльності згідно з переліком. Термін дії сертифіката визначається відповідно до пункту 2 цього Порядку. 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276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o78"/>
      <w:bookmarkEnd w:id="7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ЗАТВЕРДЖЕНО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постановою Кабінету Міністрів України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від 6 листопада 1997 р. N 1238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o79"/>
      <w:bookmarkEnd w:id="7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Зразок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76B92" w:rsidRDefault="00710070" w:rsidP="00276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bookmarkStart w:id="79" w:name="o80"/>
      <w:bookmarkEnd w:id="79"/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Міністерство охорони здоров'я України</w:t>
      </w:r>
      <w:bookmarkStart w:id="80" w:name="o81"/>
      <w:bookmarkEnd w:id="80"/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————————————————————————————————————————</w:t>
      </w:r>
    </w:p>
    <w:p w:rsidR="00276B92" w:rsidRDefault="00710070" w:rsidP="00276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bookmarkStart w:id="81" w:name="o82"/>
      <w:bookmarkEnd w:id="81"/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(назва установи)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br/>
      </w:r>
    </w:p>
    <w:p w:rsidR="00276B92" w:rsidRDefault="00710070" w:rsidP="00934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bookmarkStart w:id="82" w:name="o83"/>
      <w:bookmarkEnd w:id="82"/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СЕРТИФІКАТ </w:t>
      </w:r>
      <w:r w:rsidRPr="007100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  <w:t xml:space="preserve">      про проходження профілактичного наркологічного огляду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3" w:name="o84"/>
      <w:bookmarkEnd w:id="83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———————————————————————————————————————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4" w:name="o85"/>
      <w:bookmarkEnd w:id="8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Прізвище, ім'я та по батьк</w:t>
      </w:r>
      <w:r w:rsidR="00276B92">
        <w:rPr>
          <w:rFonts w:ascii="Times New Roman" w:eastAsia="Times New Roman" w:hAnsi="Times New Roman" w:cs="Times New Roman"/>
          <w:color w:val="000000"/>
          <w:sz w:val="24"/>
          <w:szCs w:val="24"/>
        </w:rPr>
        <w:t>ові ————————————————————————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5" w:name="o86"/>
      <w:bookmarkEnd w:id="85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——————————————————————————————————————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6" w:name="o87"/>
      <w:bookmarkEnd w:id="86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Рік народження ———————————</w:t>
      </w:r>
      <w:r w:rsidR="00276B92">
        <w:rPr>
          <w:rFonts w:ascii="Times New Roman" w:eastAsia="Times New Roman" w:hAnsi="Times New Roman" w:cs="Times New Roman"/>
          <w:color w:val="000000"/>
          <w:sz w:val="24"/>
          <w:szCs w:val="24"/>
        </w:rPr>
        <w:t>———————————————————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7" w:name="o88"/>
      <w:bookmarkEnd w:id="8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Адреса ———————————————————</w:t>
      </w:r>
      <w:r w:rsidR="00276B92">
        <w:rPr>
          <w:rFonts w:ascii="Times New Roman" w:eastAsia="Times New Roman" w:hAnsi="Times New Roman" w:cs="Times New Roman"/>
          <w:color w:val="000000"/>
          <w:sz w:val="24"/>
          <w:szCs w:val="24"/>
        </w:rPr>
        <w:t>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8" w:name="o89"/>
      <w:bookmarkEnd w:id="8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——————————————————————————————————————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9" w:name="o90"/>
      <w:bookmarkEnd w:id="8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Дата проходження огляду ——————————————————————————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0" w:name="o91"/>
      <w:bookmarkEnd w:id="9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 Результати огляду: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" w:name="o92"/>
      <w:bookmarkEnd w:id="9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а) наркологічні протипоказання до виконання —————————————————</w:t>
      </w:r>
    </w:p>
    <w:p w:rsidR="00276B92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" w:name="o93"/>
      <w:bookmarkEnd w:id="92"/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(вид професійних</w:t>
      </w:r>
      <w:r w:rsidR="00276B9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bookmarkStart w:id="93" w:name="o94"/>
      <w:bookmarkStart w:id="94" w:name="o95"/>
      <w:bookmarkEnd w:id="93"/>
      <w:bookmarkEnd w:id="94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обов'язків)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б) наркологічні протипоказання до провадження ———————————————</w:t>
      </w:r>
    </w:p>
    <w:p w:rsidR="00276B92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" w:name="o96"/>
      <w:bookmarkEnd w:id="95"/>
      <w:r w:rsidRPr="0071007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(вид</w:t>
      </w:r>
      <w:r w:rsidR="00276B9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bookmarkStart w:id="96" w:name="o97"/>
      <w:bookmarkStart w:id="97" w:name="o98"/>
      <w:bookmarkEnd w:id="96"/>
      <w:bookmarkEnd w:id="97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діяльності)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6. Результати             обстеження,             проведеного</w:t>
      </w:r>
      <w:r w:rsidR="009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98" w:name="o99"/>
      <w:bookmarkEnd w:id="98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лікувально-консультаційною ко</w:t>
      </w:r>
      <w:r w:rsidR="009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місією </w:t>
      </w:r>
    </w:p>
    <w:p w:rsidR="00710070" w:rsidRPr="00710070" w:rsidRDefault="00710070" w:rsidP="00934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9" w:name="o100"/>
      <w:bookmarkEnd w:id="99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——————————————————————————————————————</w:t>
      </w:r>
    </w:p>
    <w:p w:rsidR="00934293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" w:name="o102"/>
      <w:bookmarkEnd w:id="100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7. Сертифікат дійсни</w:t>
      </w:r>
      <w:r w:rsidR="00934293">
        <w:rPr>
          <w:rFonts w:ascii="Times New Roman" w:eastAsia="Times New Roman" w:hAnsi="Times New Roman" w:cs="Times New Roman"/>
          <w:color w:val="000000"/>
          <w:sz w:val="24"/>
          <w:szCs w:val="24"/>
        </w:rPr>
        <w:t>й до ——————————————————————————</w:t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1" w:name="o103"/>
      <w:bookmarkEnd w:id="101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Лікар-нарколог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10070" w:rsidRPr="00710070" w:rsidRDefault="00710070" w:rsidP="007100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2" w:name="o104"/>
      <w:bookmarkEnd w:id="102"/>
      <w:r w:rsidRPr="0071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МП            Дата </w:t>
      </w:r>
    </w:p>
    <w:p w:rsidR="005E4F60" w:rsidRDefault="005E4F60"/>
    <w:sectPr w:rsidR="005E4F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0070"/>
    <w:rsid w:val="00276B92"/>
    <w:rsid w:val="005E4F60"/>
    <w:rsid w:val="00710070"/>
    <w:rsid w:val="0093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100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0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70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1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658-2006-%D0%BF" TargetMode="External"/><Relationship Id="rId13" Type="http://schemas.openxmlformats.org/officeDocument/2006/relationships/hyperlink" Target="http://zakon3.rada.gov.ua/laws/show/z0586-97" TargetMode="External"/><Relationship Id="rId18" Type="http://schemas.openxmlformats.org/officeDocument/2006/relationships/hyperlink" Target="http://zakon3.rada.gov.ua/laws/show/859-2007-%D0%B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zakon3.rada.gov.ua/laws/show/1475-98-%D0%BF" TargetMode="External"/><Relationship Id="rId7" Type="http://schemas.openxmlformats.org/officeDocument/2006/relationships/hyperlink" Target="http://zakon3.rada.gov.ua/laws/show/726-2006-%D0%BF" TargetMode="External"/><Relationship Id="rId12" Type="http://schemas.openxmlformats.org/officeDocument/2006/relationships/hyperlink" Target="http://zakon3.rada.gov.ua/laws/show/2801-12" TargetMode="External"/><Relationship Id="rId17" Type="http://schemas.openxmlformats.org/officeDocument/2006/relationships/hyperlink" Target="http://zakon3.rada.gov.ua/laws/show/1658-2006-%D0%BF" TargetMode="External"/><Relationship Id="rId25" Type="http://schemas.openxmlformats.org/officeDocument/2006/relationships/hyperlink" Target="http://zakon3.rada.gov.ua/laws/show/726-2006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3.rada.gov.ua/laws/show/726-2006-%D0%BF" TargetMode="External"/><Relationship Id="rId20" Type="http://schemas.openxmlformats.org/officeDocument/2006/relationships/hyperlink" Target="http://zakon3.rada.gov.ua/laws/show/313-2016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1475-98-%D0%BF" TargetMode="External"/><Relationship Id="rId11" Type="http://schemas.openxmlformats.org/officeDocument/2006/relationships/hyperlink" Target="http://zakon3.rada.gov.ua/laws/show/313-2016-%D0%BF" TargetMode="External"/><Relationship Id="rId24" Type="http://schemas.openxmlformats.org/officeDocument/2006/relationships/hyperlink" Target="http://zakon3.rada.gov.ua/laws/show/1475-98-%D0%BF" TargetMode="External"/><Relationship Id="rId5" Type="http://schemas.openxmlformats.org/officeDocument/2006/relationships/hyperlink" Target="http://zakon3.rada.gov.ua/laws/show/1336-98-%D0%BF" TargetMode="External"/><Relationship Id="rId15" Type="http://schemas.openxmlformats.org/officeDocument/2006/relationships/hyperlink" Target="http://zakon3.rada.gov.ua/laws/show/1336-98-%D0%BF" TargetMode="External"/><Relationship Id="rId23" Type="http://schemas.openxmlformats.org/officeDocument/2006/relationships/hyperlink" Target="http://zakon3.rada.gov.ua/laws/show/313-2016-%D0%BF" TargetMode="External"/><Relationship Id="rId10" Type="http://schemas.openxmlformats.org/officeDocument/2006/relationships/hyperlink" Target="http://zakon3.rada.gov.ua/laws/show/459-2010-%D0%BF" TargetMode="External"/><Relationship Id="rId19" Type="http://schemas.openxmlformats.org/officeDocument/2006/relationships/hyperlink" Target="http://zakon3.rada.gov.ua/laws/show/459-2010-%D0%BF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3.rada.gov.ua/laws/show/859-2007-%D0%BF" TargetMode="External"/><Relationship Id="rId14" Type="http://schemas.openxmlformats.org/officeDocument/2006/relationships/hyperlink" Target="http://zakon3.rada.gov.ua/laws/show/1475-98-%D0%BF" TargetMode="External"/><Relationship Id="rId22" Type="http://schemas.openxmlformats.org/officeDocument/2006/relationships/hyperlink" Target="http://zakon3.rada.gov.ua/laws/show/459-2010-%D0%B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10533</Words>
  <Characters>6005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2017-10-18T10:20:00Z</dcterms:created>
  <dcterms:modified xsi:type="dcterms:W3CDTF">2017-10-18T10:44:00Z</dcterms:modified>
</cp:coreProperties>
</file>