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37"/>
        <w:tblW w:w="15304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985"/>
        <w:gridCol w:w="1984"/>
        <w:gridCol w:w="993"/>
        <w:gridCol w:w="943"/>
        <w:gridCol w:w="899"/>
        <w:gridCol w:w="850"/>
        <w:gridCol w:w="851"/>
        <w:gridCol w:w="4536"/>
      </w:tblGrid>
      <w:tr w:rsidR="00012ED0" w:rsidRPr="00012ED0" w:rsidTr="00012ED0">
        <w:trPr>
          <w:trHeight w:val="41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Назва етапу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Небезпечний чинник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Опис небезпечного чинника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/>
              </w:rPr>
              <w:t>П1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Можна вважати даний небезпечний фактор істотним? </w:t>
            </w:r>
            <w:r w:rsidRPr="00012ED0">
              <w:rPr>
                <w:rFonts w:ascii="Times New Roman" w:hAnsi="Times New Roman" w:cs="Times New Roman"/>
                <w:b/>
              </w:rPr>
              <w:t>ТАК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це істотний небезпечний фактор. Переходьте до </w:t>
            </w:r>
            <w:r w:rsidRPr="00012ED0">
              <w:rPr>
                <w:rFonts w:ascii="Times New Roman" w:hAnsi="Times New Roman" w:cs="Times New Roman"/>
                <w:b/>
              </w:rPr>
              <w:t>П2</w:t>
            </w:r>
            <w:r w:rsidRPr="00012ED0">
              <w:rPr>
                <w:rFonts w:ascii="Times New Roman" w:hAnsi="Times New Roman" w:cs="Times New Roman"/>
                <w:bCs/>
              </w:rPr>
              <w:t xml:space="preserve">. </w:t>
            </w:r>
            <w:r w:rsidRPr="00012ED0">
              <w:rPr>
                <w:rFonts w:ascii="Times New Roman" w:hAnsi="Times New Roman" w:cs="Times New Roman"/>
                <w:b/>
              </w:rPr>
              <w:t>НІ</w:t>
            </w:r>
            <w:r w:rsidRPr="00012ED0">
              <w:rPr>
                <w:rFonts w:ascii="Times New Roman" w:hAnsi="Times New Roman" w:cs="Times New Roman"/>
                <w:bCs/>
              </w:rPr>
              <w:t>: це несуттєвий небезпечний фактор.</w:t>
            </w:r>
          </w:p>
        </w:tc>
      </w:tr>
      <w:tr w:rsidR="00012ED0" w:rsidRPr="00012ED0" w:rsidTr="00012ED0">
        <w:trPr>
          <w:trHeight w:val="80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/>
              </w:rPr>
              <w:t>П2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Чи зможуть наступні етапи, включаючи передбачуване використання, гарантувати усунення істотного небезпечного фактору або його зниження до прийнятного рівня? </w:t>
            </w:r>
            <w:r w:rsidRPr="00012ED0">
              <w:rPr>
                <w:rFonts w:ascii="Times New Roman" w:hAnsi="Times New Roman" w:cs="Times New Roman"/>
                <w:b/>
              </w:rPr>
              <w:t>ТАК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переходьте до наступного небезпечного фактору. </w:t>
            </w:r>
            <w:r w:rsidRPr="00012ED0">
              <w:rPr>
                <w:rFonts w:ascii="Times New Roman" w:hAnsi="Times New Roman" w:cs="Times New Roman"/>
                <w:b/>
              </w:rPr>
              <w:t>НІ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переходите до </w:t>
            </w:r>
            <w:r w:rsidRPr="00012ED0">
              <w:rPr>
                <w:rFonts w:ascii="Times New Roman" w:hAnsi="Times New Roman" w:cs="Times New Roman"/>
                <w:b/>
              </w:rPr>
              <w:t>П3</w:t>
            </w:r>
            <w:r w:rsidRPr="00012ED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12ED0" w:rsidRPr="00012ED0" w:rsidTr="00012ED0">
        <w:trPr>
          <w:trHeight w:val="138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Опис заходів контролю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/>
              </w:rPr>
              <w:t>П3</w:t>
            </w:r>
            <w:r w:rsidRPr="00012ED0">
              <w:rPr>
                <w:rFonts w:ascii="Times New Roman" w:hAnsi="Times New Roman" w:cs="Times New Roman"/>
                <w:bCs/>
              </w:rPr>
              <w:t>: Чи існують на цьому етапі заходи контролю, що дозволяють усунути або знизити до прийнятного рівня даний істотний небезпечний фактор?</w:t>
            </w:r>
            <w:r w:rsidRPr="00012ED0">
              <w:rPr>
                <w:rFonts w:ascii="Times New Roman" w:hAnsi="Times New Roman" w:cs="Times New Roman"/>
                <w:bCs/>
              </w:rPr>
              <w:br/>
            </w:r>
            <w:r w:rsidRPr="00012ED0">
              <w:rPr>
                <w:rFonts w:ascii="Times New Roman" w:hAnsi="Times New Roman" w:cs="Times New Roman"/>
                <w:b/>
              </w:rPr>
              <w:t>ТАК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переходите до </w:t>
            </w:r>
            <w:r w:rsidRPr="00012ED0">
              <w:rPr>
                <w:rFonts w:ascii="Times New Roman" w:hAnsi="Times New Roman" w:cs="Times New Roman"/>
                <w:b/>
              </w:rPr>
              <w:t>П4</w:t>
            </w:r>
            <w:r w:rsidRPr="00012ED0">
              <w:rPr>
                <w:rFonts w:ascii="Times New Roman" w:hAnsi="Times New Roman" w:cs="Times New Roman"/>
                <w:bCs/>
              </w:rPr>
              <w:t xml:space="preserve">. </w:t>
            </w:r>
            <w:r w:rsidRPr="00012ED0">
              <w:rPr>
                <w:rFonts w:ascii="Times New Roman" w:hAnsi="Times New Roman" w:cs="Times New Roman"/>
                <w:b/>
              </w:rPr>
              <w:t>НІ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змінюйте процес  (модифікація) або продукцію і переходите до </w:t>
            </w:r>
            <w:r w:rsidRPr="00012ED0">
              <w:rPr>
                <w:rFonts w:ascii="Times New Roman" w:hAnsi="Times New Roman" w:cs="Times New Roman"/>
                <w:b/>
              </w:rPr>
              <w:t>П1</w:t>
            </w:r>
            <w:r w:rsidRPr="00012ED0">
              <w:rPr>
                <w:rFonts w:ascii="Times New Roman" w:hAnsi="Times New Roman" w:cs="Times New Roman"/>
                <w:bCs/>
              </w:rPr>
              <w:t>.</w:t>
            </w:r>
            <w:bookmarkStart w:id="0" w:name="_GoBack"/>
            <w:bookmarkEnd w:id="0"/>
          </w:p>
        </w:tc>
      </w:tr>
      <w:tr w:rsidR="00012ED0" w:rsidRPr="00012ED0" w:rsidTr="00012ED0">
        <w:trPr>
          <w:trHeight w:val="61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/>
              </w:rPr>
              <w:t>П4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Чи існує можливість визначити критичні межі на даному етапі? </w:t>
            </w:r>
            <w:r w:rsidRPr="00012ED0">
              <w:rPr>
                <w:rFonts w:ascii="Times New Roman" w:hAnsi="Times New Roman" w:cs="Times New Roman"/>
                <w:b/>
              </w:rPr>
              <w:t>ТАК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переходите до </w:t>
            </w:r>
            <w:r w:rsidRPr="00012ED0">
              <w:rPr>
                <w:rFonts w:ascii="Times New Roman" w:hAnsi="Times New Roman" w:cs="Times New Roman"/>
                <w:b/>
              </w:rPr>
              <w:t>П5</w:t>
            </w:r>
            <w:r w:rsidRPr="00012ED0">
              <w:rPr>
                <w:rFonts w:ascii="Times New Roman" w:hAnsi="Times New Roman" w:cs="Times New Roman"/>
                <w:bCs/>
              </w:rPr>
              <w:t xml:space="preserve">. </w:t>
            </w:r>
            <w:r w:rsidRPr="00012ED0">
              <w:rPr>
                <w:rFonts w:ascii="Times New Roman" w:hAnsi="Times New Roman" w:cs="Times New Roman"/>
                <w:b/>
              </w:rPr>
              <w:t>НІ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управління цими небезпечними чинниками здійснюється в </w:t>
            </w:r>
            <w:r w:rsidRPr="00012ED0">
              <w:rPr>
                <w:rFonts w:ascii="Times New Roman" w:hAnsi="Times New Roman" w:cs="Times New Roman"/>
                <w:b/>
              </w:rPr>
              <w:t>ОПП</w:t>
            </w:r>
          </w:p>
        </w:tc>
      </w:tr>
      <w:tr w:rsidR="00012ED0" w:rsidRPr="00012ED0" w:rsidTr="00012ED0">
        <w:trPr>
          <w:trHeight w:val="9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/>
              </w:rPr>
              <w:t>П5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Чи необхідно проводити моніторинг заходів контролю таким чином, щоб можна було зробити корекцію відразу ж після втрати контролю? </w:t>
            </w:r>
            <w:r w:rsidRPr="00012ED0">
              <w:rPr>
                <w:rFonts w:ascii="Times New Roman" w:hAnsi="Times New Roman" w:cs="Times New Roman"/>
                <w:b/>
              </w:rPr>
              <w:t>ТАК</w:t>
            </w:r>
            <w:r w:rsidRPr="00012ED0">
              <w:rPr>
                <w:rFonts w:ascii="Times New Roman" w:hAnsi="Times New Roman" w:cs="Times New Roman"/>
                <w:bCs/>
              </w:rPr>
              <w:t xml:space="preserve">: ці небезпечні фактори управляються </w:t>
            </w:r>
            <w:r w:rsidRPr="00012ED0">
              <w:rPr>
                <w:rFonts w:ascii="Times New Roman" w:hAnsi="Times New Roman" w:cs="Times New Roman"/>
                <w:b/>
              </w:rPr>
              <w:t>ККТ НІ</w:t>
            </w:r>
            <w:r w:rsidRPr="00012ED0">
              <w:rPr>
                <w:rFonts w:ascii="Times New Roman" w:hAnsi="Times New Roman" w:cs="Times New Roman"/>
                <w:bCs/>
              </w:rPr>
              <w:t>: управління здійснюється в О</w:t>
            </w:r>
            <w:r w:rsidRPr="00012ED0">
              <w:rPr>
                <w:rFonts w:ascii="Times New Roman" w:hAnsi="Times New Roman" w:cs="Times New Roman"/>
                <w:b/>
                <w:bCs/>
              </w:rPr>
              <w:t>ПП</w:t>
            </w:r>
            <w:r w:rsidRPr="00012ED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12ED0" w:rsidRPr="00012ED0" w:rsidTr="00012ED0">
        <w:trPr>
          <w:trHeight w:val="50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 xml:space="preserve">П1 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 xml:space="preserve">П2 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П3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П4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>П5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Cs/>
              </w:rPr>
              <w:t xml:space="preserve"> ККТ / О</w:t>
            </w:r>
            <w:r w:rsidRPr="00012ED0">
              <w:rPr>
                <w:rFonts w:ascii="Times New Roman" w:hAnsi="Times New Roman" w:cs="Times New Roman"/>
                <w:b/>
                <w:bCs/>
              </w:rPr>
              <w:t>ПП</w:t>
            </w:r>
            <w:r w:rsidRPr="00012ED0">
              <w:rPr>
                <w:rFonts w:ascii="Times New Roman" w:hAnsi="Times New Roman" w:cs="Times New Roman"/>
                <w:bCs/>
              </w:rPr>
              <w:t>/ модифікація</w:t>
            </w:r>
            <w:r w:rsidRPr="00012ED0">
              <w:rPr>
                <w:rFonts w:ascii="Times New Roman" w:hAnsi="Times New Roman" w:cs="Times New Roman"/>
                <w:bCs/>
              </w:rPr>
              <w:br/>
              <w:t>процесу</w:t>
            </w:r>
          </w:p>
        </w:tc>
      </w:tr>
      <w:tr w:rsidR="00012ED0" w:rsidRPr="00012ED0" w:rsidTr="00012ED0">
        <w:trPr>
          <w:trHeight w:val="295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12ED0" w:rsidRPr="00012ED0" w:rsidTr="00012ED0">
        <w:trPr>
          <w:trHeight w:val="5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</w:rPr>
              <w:t>Отримання круп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</w:rPr>
              <w:t xml:space="preserve">Сторонні домішки (камінці, пісок, метало домішки, </w:t>
            </w:r>
            <w:r w:rsidRPr="00012ED0">
              <w:rPr>
                <w:rFonts w:ascii="Times New Roman" w:hAnsi="Times New Roman" w:cs="Times New Roman"/>
              </w:rPr>
              <w:lastRenderedPageBreak/>
              <w:t xml:space="preserve">рослинні домішки та </w:t>
            </w:r>
            <w:proofErr w:type="spellStart"/>
            <w:r w:rsidRPr="00012ED0">
              <w:rPr>
                <w:rFonts w:ascii="Times New Roman" w:hAnsi="Times New Roman" w:cs="Times New Roman"/>
              </w:rPr>
              <w:t>їн</w:t>
            </w:r>
            <w:proofErr w:type="spellEnd"/>
            <w:r w:rsidRPr="00012ED0">
              <w:rPr>
                <w:rFonts w:ascii="Times New Roman" w:hAnsi="Times New Roman" w:cs="Times New Roman"/>
              </w:rPr>
              <w:t>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Візуальний контроль сторонніх </w:t>
            </w:r>
            <w:r w:rsidRPr="00012ED0">
              <w:rPr>
                <w:rFonts w:ascii="Times New Roman" w:hAnsi="Times New Roman" w:cs="Times New Roman"/>
                <w:b/>
                <w:bCs/>
              </w:rPr>
              <w:lastRenderedPageBreak/>
              <w:t>домішок більших ніж 2 мм – просіювання, перебирання, промивання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lastRenderedPageBreak/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ОПП-1</w:t>
            </w:r>
          </w:p>
        </w:tc>
      </w:tr>
      <w:tr w:rsidR="00012ED0" w:rsidRPr="00012ED0" w:rsidTr="00012ED0">
        <w:trPr>
          <w:trHeight w:val="2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</w:rPr>
              <w:t>Борошно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</w:rPr>
              <w:t>Сторонні домішки (камінці, пісок, метало домішки, рослинні домішки та ін..)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Візуальний контроль сторонніх домішок більших ніж 2 мм – просіювання крізь сито з розміром отвору не більше 2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 xml:space="preserve">-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ОПП-3</w:t>
            </w:r>
          </w:p>
        </w:tc>
      </w:tr>
      <w:tr w:rsidR="00012ED0" w:rsidRPr="00012ED0" w:rsidTr="00012ED0">
        <w:trPr>
          <w:trHeight w:val="5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12ED0">
              <w:rPr>
                <w:rFonts w:ascii="Times New Roman" w:hAnsi="Times New Roman" w:cs="Times New Roman"/>
                <w:b/>
                <w:lang w:val="ru-RU"/>
              </w:rPr>
              <w:t>Яйця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</w:rPr>
              <w:t xml:space="preserve">Забруднення фрагментами шкарлупи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Проціджування меланжу, білку та жовтку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 xml:space="preserve">-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ОПП-4</w:t>
            </w:r>
          </w:p>
        </w:tc>
      </w:tr>
      <w:tr w:rsidR="00012ED0" w:rsidRPr="00012ED0" w:rsidTr="00012ED0">
        <w:trPr>
          <w:trHeight w:val="2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12ED0">
              <w:rPr>
                <w:rFonts w:ascii="Times New Roman" w:hAnsi="Times New Roman" w:cs="Times New Roman"/>
                <w:b/>
              </w:rPr>
              <w:t>Розморожування продуктів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</w:rPr>
              <w:t>Можливе зростання патогенної мікрофлори внаслідок порушення вимог щодо розморожування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2ED0">
              <w:rPr>
                <w:rFonts w:ascii="Times New Roman" w:hAnsi="Times New Roman" w:cs="Times New Roman"/>
              </w:rPr>
              <w:t xml:space="preserve">Розморожування при температурі не більше </w:t>
            </w:r>
            <w:r w:rsidRPr="00012ED0">
              <w:rPr>
                <w:rFonts w:ascii="Times New Roman" w:hAnsi="Times New Roman" w:cs="Times New Roman"/>
                <w:b/>
                <w:bCs/>
              </w:rPr>
              <w:t>+4ºС</w:t>
            </w:r>
            <w:r w:rsidRPr="00012ED0">
              <w:rPr>
                <w:rFonts w:ascii="Times New Roman" w:hAnsi="Times New Roman" w:cs="Times New Roman"/>
              </w:rPr>
              <w:t xml:space="preserve">, або під проточною водою при температурі не більше  </w:t>
            </w:r>
            <w:r w:rsidRPr="00012ED0">
              <w:rPr>
                <w:rFonts w:ascii="Times New Roman" w:hAnsi="Times New Roman" w:cs="Times New Roman"/>
                <w:b/>
                <w:bCs/>
              </w:rPr>
              <w:t>+21ºС протягом 4 годин</w:t>
            </w:r>
            <w:r w:rsidRPr="00012ED0">
              <w:rPr>
                <w:rFonts w:ascii="Times New Roman" w:hAnsi="Times New Roman" w:cs="Times New Roman"/>
              </w:rPr>
              <w:t xml:space="preserve">. Контроль повного розморожування продукту або корегування часу термообробки при неповному розморожуванні.  Корегування кінцевої дати використання </w:t>
            </w:r>
            <w:r w:rsidRPr="00012ED0">
              <w:rPr>
                <w:rFonts w:ascii="Times New Roman" w:hAnsi="Times New Roman" w:cs="Times New Roman"/>
              </w:rPr>
              <w:lastRenderedPageBreak/>
              <w:t xml:space="preserve">продукту після розморожування – нанесення нового стікеру з датою. Розморожування запакованої сировини (у вакуум пакеті).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lastRenderedPageBreak/>
              <w:t>ТАК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НІ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0" w:rsidRPr="00012ED0" w:rsidRDefault="00012ED0" w:rsidP="00012ED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ED0">
              <w:rPr>
                <w:rFonts w:ascii="Times New Roman" w:hAnsi="Times New Roman" w:cs="Times New Roman"/>
                <w:b/>
                <w:bCs/>
              </w:rPr>
              <w:t>ККТ-1</w:t>
            </w:r>
          </w:p>
        </w:tc>
      </w:tr>
    </w:tbl>
    <w:p w:rsidR="00633F74" w:rsidRDefault="00633F74"/>
    <w:sectPr w:rsidR="00633F74" w:rsidSect="00012ED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D0"/>
    <w:rsid w:val="00012ED0"/>
    <w:rsid w:val="006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391AF-1927-40E9-AF17-28068641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1426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1</cp:revision>
  <dcterms:created xsi:type="dcterms:W3CDTF">2022-03-08T12:27:00Z</dcterms:created>
  <dcterms:modified xsi:type="dcterms:W3CDTF">2022-03-08T12:29:00Z</dcterms:modified>
</cp:coreProperties>
</file>