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4D" w:rsidRPr="00BF214B" w:rsidRDefault="004B014D" w:rsidP="004B014D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214B">
        <w:rPr>
          <w:rFonts w:ascii="Times New Roman" w:hAnsi="Times New Roman" w:cs="Times New Roman"/>
          <w:b/>
          <w:sz w:val="28"/>
          <w:szCs w:val="28"/>
          <w:lang w:val="uk-UA"/>
        </w:rPr>
        <w:t>ПОРЯДОК</w:t>
      </w:r>
    </w:p>
    <w:p w:rsidR="004B014D" w:rsidRDefault="004B014D" w:rsidP="004B014D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21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реагування на доведені випадки </w:t>
      </w:r>
      <w:proofErr w:type="spellStart"/>
      <w:r w:rsidRPr="00BF214B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Pr="00BF21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(цькування) </w:t>
      </w:r>
    </w:p>
    <w:p w:rsidR="004B014D" w:rsidRDefault="004B014D" w:rsidP="004B014D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21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Київському вищому професійному училищі деревообробки</w:t>
      </w:r>
    </w:p>
    <w:p w:rsidR="004B014D" w:rsidRPr="00BF214B" w:rsidRDefault="004B014D" w:rsidP="004B014D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014D" w:rsidRPr="00BF214B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14B">
        <w:rPr>
          <w:rFonts w:ascii="Times New Roman" w:hAnsi="Times New Roman" w:cs="Times New Roman"/>
          <w:sz w:val="28"/>
          <w:szCs w:val="28"/>
          <w:lang w:val="uk-UA"/>
        </w:rPr>
        <w:t xml:space="preserve">1. Підставою для реагування в </w:t>
      </w:r>
      <w:r>
        <w:rPr>
          <w:rFonts w:ascii="Times New Roman" w:hAnsi="Times New Roman" w:cs="Times New Roman"/>
          <w:sz w:val="28"/>
          <w:szCs w:val="28"/>
          <w:lang w:val="uk-UA"/>
        </w:rPr>
        <w:t>Київському вищому професійному училищі деревообробки (далі - Заклад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 xml:space="preserve"> на випадки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>(цьку</w:t>
      </w:r>
      <w:r>
        <w:rPr>
          <w:rFonts w:ascii="Times New Roman" w:hAnsi="Times New Roman" w:cs="Times New Roman"/>
          <w:sz w:val="28"/>
          <w:szCs w:val="28"/>
          <w:lang w:val="uk-UA"/>
        </w:rPr>
        <w:t>вання) є заява або повідомлення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 xml:space="preserve"> про випадок та/або підозру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>вчинення стосовно неповнолітньої особи та/або такою особою стосовно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>інших учасників освітнього процесу, отриманої суб'єктами реагування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 З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>акладі освіти.</w:t>
      </w:r>
    </w:p>
    <w:p w:rsidR="004B014D" w:rsidRPr="00BF214B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14B">
        <w:rPr>
          <w:rFonts w:ascii="Times New Roman" w:hAnsi="Times New Roman" w:cs="Times New Roman"/>
          <w:sz w:val="28"/>
          <w:szCs w:val="28"/>
          <w:lang w:val="uk-UA"/>
        </w:rPr>
        <w:t>Повідомлення можуть бути в усній та/або письмовій формі, в тому числі</w:t>
      </w:r>
    </w:p>
    <w:p w:rsidR="004B014D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14B">
        <w:rPr>
          <w:rFonts w:ascii="Times New Roman" w:hAnsi="Times New Roman" w:cs="Times New Roman"/>
          <w:sz w:val="28"/>
          <w:szCs w:val="28"/>
          <w:lang w:val="uk-UA"/>
        </w:rPr>
        <w:t>із застосуванням засобів електронної комунікації (телефон, соціальні мережі,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пошта, електронні </w:t>
      </w:r>
      <w:proofErr w:type="spellStart"/>
      <w:r w:rsidRPr="00BF214B">
        <w:rPr>
          <w:rFonts w:ascii="Times New Roman" w:hAnsi="Times New Roman" w:cs="Times New Roman"/>
          <w:sz w:val="28"/>
          <w:szCs w:val="28"/>
          <w:lang w:val="uk-UA"/>
        </w:rPr>
        <w:t>месенджери</w:t>
      </w:r>
      <w:proofErr w:type="spellEnd"/>
      <w:r w:rsidRPr="00BF214B">
        <w:rPr>
          <w:rFonts w:ascii="Times New Roman" w:hAnsi="Times New Roman" w:cs="Times New Roman"/>
          <w:sz w:val="28"/>
          <w:szCs w:val="28"/>
          <w:lang w:val="uk-UA"/>
        </w:rPr>
        <w:t xml:space="preserve">,офіційні </w:t>
      </w:r>
      <w:proofErr w:type="spellStart"/>
      <w:r w:rsidRPr="00BF214B">
        <w:rPr>
          <w:rFonts w:ascii="Times New Roman" w:hAnsi="Times New Roman" w:cs="Times New Roman"/>
          <w:sz w:val="28"/>
          <w:szCs w:val="28"/>
          <w:lang w:val="uk-UA"/>
        </w:rPr>
        <w:t>веб</w:t>
      </w:r>
      <w:proofErr w:type="spellEnd"/>
      <w:r w:rsidRPr="00BF214B">
        <w:rPr>
          <w:rFonts w:ascii="Times New Roman" w:hAnsi="Times New Roman" w:cs="Times New Roman"/>
          <w:sz w:val="28"/>
          <w:szCs w:val="28"/>
          <w:lang w:val="uk-UA"/>
        </w:rPr>
        <w:t xml:space="preserve"> ресурси та ін.).</w:t>
      </w:r>
    </w:p>
    <w:p w:rsidR="004B014D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14B">
        <w:rPr>
          <w:rFonts w:ascii="Times New Roman" w:hAnsi="Times New Roman" w:cs="Times New Roman"/>
          <w:sz w:val="28"/>
          <w:szCs w:val="28"/>
          <w:lang w:val="uk-UA"/>
        </w:rPr>
        <w:t>2. Повідомляти про випадк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 Закладі освіти може 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>будь-яка особа, учасником або стороною якого вона стала або яка підозрює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>про його вчинення стосовно неповнолітньої особи та/або такою особою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>стосовно інших учасників освітнього процесу, або про який отримала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>достовірну інформацію.</w:t>
      </w:r>
    </w:p>
    <w:p w:rsidR="004B014D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14B">
        <w:rPr>
          <w:rFonts w:ascii="Times New Roman" w:hAnsi="Times New Roman" w:cs="Times New Roman"/>
          <w:sz w:val="28"/>
          <w:szCs w:val="28"/>
          <w:lang w:val="uk-UA"/>
        </w:rPr>
        <w:t>3. Повнолітні учасники освітнього процесу зобов'язані вжити заходів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>невідкладного реагування у разі звернення дитини та/або якщо вони стали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 xml:space="preserve">свідками </w:t>
      </w:r>
      <w:proofErr w:type="spellStart"/>
      <w:r w:rsidRPr="00BF214B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BF214B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(оцінити рівень небезпеки життю та здоров'ю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 xml:space="preserve">сторін </w:t>
      </w:r>
      <w:proofErr w:type="spellStart"/>
      <w:r w:rsidRPr="00BF214B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BF214B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негайно втрутитись із метою припинення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>небезпечного впливу, надати (за потреби) невідкладну медичну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>психологічну допомогу, звернутись до органів охорони здоров'я для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>медичної допомоги тощо).</w:t>
      </w:r>
    </w:p>
    <w:p w:rsidR="004B014D" w:rsidRPr="00BF214B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Керівник З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>акладу освіти:</w:t>
      </w:r>
    </w:p>
    <w:p w:rsidR="004B014D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14B">
        <w:rPr>
          <w:rFonts w:ascii="Times New Roman" w:hAnsi="Times New Roman" w:cs="Times New Roman"/>
          <w:sz w:val="28"/>
          <w:szCs w:val="28"/>
          <w:lang w:val="uk-UA"/>
        </w:rPr>
        <w:t>призначає уповноважену особу за реалізацію норм законодавства у сфері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та протидії </w:t>
      </w:r>
      <w:proofErr w:type="spellStart"/>
      <w:r w:rsidRPr="00BF214B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BF214B">
        <w:rPr>
          <w:rFonts w:ascii="Times New Roman" w:hAnsi="Times New Roman" w:cs="Times New Roman"/>
          <w:sz w:val="28"/>
          <w:szCs w:val="28"/>
          <w:lang w:val="uk-UA"/>
        </w:rPr>
        <w:t xml:space="preserve"> (цьк</w:t>
      </w:r>
      <w:r>
        <w:rPr>
          <w:rFonts w:ascii="Times New Roman" w:hAnsi="Times New Roman" w:cs="Times New Roman"/>
          <w:sz w:val="28"/>
          <w:szCs w:val="28"/>
          <w:lang w:val="uk-UA"/>
        </w:rPr>
        <w:t>уванню) в З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>акладі освіти з числа своїх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>заступників;</w:t>
      </w:r>
    </w:p>
    <w:p w:rsidR="004B014D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у разі отримання заяви про випадок </w:t>
      </w: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не пізніше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однієї доби повідомляє територіальний орган (підрозділ) Національної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поліції України про звернення, одного з батьків або законних представників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неповнолітньої особи; </w:t>
      </w:r>
    </w:p>
    <w:p w:rsidR="004B014D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для невідкладного надання психологічної допомоги (за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потреби) інформує територіальний орган (підрозділ) служби у справах 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та/або центр соціальних служб для сім’ї, дітей та молоді; </w:t>
      </w:r>
    </w:p>
    <w:p w:rsidR="004B014D" w:rsidRPr="008B004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для організації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адання медичної допомоги постраждалій особі (за потреби) викликає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бригаду екстреної (швидкої) медичної допомоги;</w:t>
      </w:r>
    </w:p>
    <w:p w:rsidR="004B014D" w:rsidRPr="008B004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визначає наказом склад комісії з розгляду випадків </w:t>
      </w: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метою проведення розслідування;</w:t>
      </w:r>
    </w:p>
    <w:p w:rsidR="004B014D" w:rsidRPr="008B004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lastRenderedPageBreak/>
        <w:t>у випадку тимчасової відсутності уповноваженої особи визначає цим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наказом особу зі складу комісії, відповідальну за підготовку матеріалів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засідання (шляхом опитування учасників випадку, з’ясування наявності фото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відеофіксацій</w:t>
      </w:r>
      <w:proofErr w:type="spellEnd"/>
      <w:r w:rsidRPr="008B0042">
        <w:rPr>
          <w:rFonts w:ascii="Times New Roman" w:hAnsi="Times New Roman" w:cs="Times New Roman"/>
          <w:sz w:val="28"/>
          <w:szCs w:val="28"/>
          <w:lang w:val="uk-UA"/>
        </w:rPr>
        <w:t>, психологі</w:t>
      </w:r>
      <w:r>
        <w:rPr>
          <w:rFonts w:ascii="Times New Roman" w:hAnsi="Times New Roman" w:cs="Times New Roman"/>
          <w:sz w:val="28"/>
          <w:szCs w:val="28"/>
          <w:lang w:val="uk-UA"/>
        </w:rPr>
        <w:t>чної характеристики сторін тощо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4B014D" w:rsidRPr="008B004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інформує особу, яка звернулась із заявою, про подальший порядок 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розгляду;</w:t>
      </w:r>
    </w:p>
    <w:p w:rsidR="004B014D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скликає засідання комісії з розгляду випадк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не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пізніше, ніж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три робочі дні з дня надходження заяви про випадок або підозру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з метою планування та застосування необхідних заходів реагування.</w:t>
      </w:r>
    </w:p>
    <w:p w:rsidR="004B014D" w:rsidRPr="008B004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014D" w:rsidRDefault="004B014D" w:rsidP="004B014D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Діяльність комісії З</w:t>
      </w:r>
      <w:r w:rsidRPr="00042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акладу освіти </w:t>
      </w:r>
    </w:p>
    <w:p w:rsidR="004B014D" w:rsidRDefault="004B014D" w:rsidP="004B014D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розгляду випадків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бу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лінгу </w:t>
      </w:r>
      <w:r w:rsidRPr="00042BF6">
        <w:rPr>
          <w:rFonts w:ascii="Times New Roman" w:hAnsi="Times New Roman" w:cs="Times New Roman"/>
          <w:b/>
          <w:sz w:val="28"/>
          <w:szCs w:val="28"/>
          <w:lang w:val="uk-UA"/>
        </w:rPr>
        <w:t>(цькування)</w:t>
      </w:r>
    </w:p>
    <w:p w:rsidR="004B014D" w:rsidRPr="00042BF6" w:rsidRDefault="004B014D" w:rsidP="004B014D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014D" w:rsidRPr="008B0042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1. Комісія з розгляду випадків </w:t>
      </w: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є колегіальним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органом З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акладу освіти, яка скликається в кожному окремому випадку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надходження заяв про випадки </w:t>
      </w: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 Закладі освіти не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пізніше ніж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три робочі дні з дня надходження заяви або повідомлення.</w:t>
      </w:r>
    </w:p>
    <w:p w:rsidR="004B014D" w:rsidRPr="008B0042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2. До складу комісії входять уповноважена особа та інші зацікавлені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особи (педагогічні працівники, практичний психолог, медичний працівник та</w:t>
      </w:r>
    </w:p>
    <w:p w:rsidR="004B014D" w:rsidRPr="008B004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інш</w:t>
      </w:r>
      <w:r>
        <w:rPr>
          <w:rFonts w:ascii="Times New Roman" w:hAnsi="Times New Roman" w:cs="Times New Roman"/>
          <w:sz w:val="28"/>
          <w:szCs w:val="28"/>
          <w:lang w:val="uk-UA"/>
        </w:rPr>
        <w:t>і особи) за рішенням керівника З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акладу освіти.</w:t>
      </w:r>
    </w:p>
    <w:p w:rsidR="004B014D" w:rsidRPr="008B0042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До участі в засіданні комісії також можуть бути залучені сторони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(за потреби), один з батьків або законних представників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неповнолітнього кривдника та потерпілого, представники інших суб’єктів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реагування на випадки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 Закладі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 освіти та інших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зацікавлених сторін.</w:t>
      </w:r>
    </w:p>
    <w:p w:rsidR="004B014D" w:rsidRPr="008B0042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3. Комісія на своїх засіданнях розробляє пропозиції та рекомендації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питань, що належать до її компетенції.</w:t>
      </w:r>
    </w:p>
    <w:p w:rsidR="004B014D" w:rsidRPr="008B0042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За підсумками роботи комісії складається протокол.</w:t>
      </w:r>
    </w:p>
    <w:p w:rsidR="004B014D" w:rsidRPr="008B0042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5. За виконання та моніторинг запланованих заходів відновлення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нормалі</w:t>
      </w:r>
      <w:r>
        <w:rPr>
          <w:rFonts w:ascii="Times New Roman" w:hAnsi="Times New Roman" w:cs="Times New Roman"/>
          <w:sz w:val="28"/>
          <w:szCs w:val="28"/>
          <w:lang w:val="uk-UA"/>
        </w:rPr>
        <w:t>зації психологічного клімату в З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акладі освіти та визначених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рекомендацій для учасників </w:t>
      </w: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згідно з протоколом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засідання комісії відповідає уповноважена особа або особа, яка її замінює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разі відсутності відповідно до наказу про склад комісії.</w:t>
      </w:r>
    </w:p>
    <w:p w:rsidR="004B014D" w:rsidRPr="008B0042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6. До повноважень комісії належать:</w:t>
      </w:r>
    </w:p>
    <w:p w:rsidR="004B014D" w:rsidRPr="008B004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розгляд та аналіз мате</w:t>
      </w:r>
      <w:r>
        <w:rPr>
          <w:rFonts w:ascii="Times New Roman" w:hAnsi="Times New Roman" w:cs="Times New Roman"/>
          <w:sz w:val="28"/>
          <w:szCs w:val="28"/>
          <w:lang w:val="uk-UA"/>
        </w:rPr>
        <w:t>ріалів за результатами проведен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розслідування щодо з'ясування обставин на підставі заяви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(цькування);</w:t>
      </w:r>
    </w:p>
    <w:p w:rsidR="004B014D" w:rsidRPr="008B004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сторін </w:t>
      </w: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можливих причин та необхідних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заходів для їх усунення;</w:t>
      </w:r>
    </w:p>
    <w:p w:rsidR="004B014D" w:rsidRPr="008B004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планування заходів стабілізації психологічного клімату у колективі,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</w:t>
      </w: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емпатії</w:t>
      </w:r>
      <w:proofErr w:type="spellEnd"/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 між сторонами </w:t>
      </w: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та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соціальних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 психолого-педагогічних послуг сторонам </w:t>
      </w: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в тому числі із залученням необхідних фахівців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з надання правової,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соціальної та іншої допомоги тощо;</w:t>
      </w:r>
    </w:p>
    <w:p w:rsidR="004B014D" w:rsidRPr="008B004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формування рекомендацій для педагогічних працівників закладу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щодо доцільних методів навчання та організації роботи з неповнолітніми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сторонами </w:t>
      </w: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та їхніми батьками або законними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представниками;</w:t>
      </w:r>
    </w:p>
    <w:p w:rsidR="004B014D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формування рекомендацій для батьків або законних представників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неповнолітньої особи, яка стала стороною </w:t>
      </w: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(цькування).</w:t>
      </w:r>
    </w:p>
    <w:p w:rsidR="004B014D" w:rsidRPr="008B004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014D" w:rsidRDefault="004B014D" w:rsidP="004B014D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BF6">
        <w:rPr>
          <w:rFonts w:ascii="Times New Roman" w:hAnsi="Times New Roman" w:cs="Times New Roman"/>
          <w:b/>
          <w:sz w:val="28"/>
          <w:szCs w:val="28"/>
          <w:lang w:val="uk-UA"/>
        </w:rPr>
        <w:t>Порядок застосува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ння заходів виховного впливу в З</w:t>
      </w:r>
      <w:r w:rsidRPr="00042BF6">
        <w:rPr>
          <w:rFonts w:ascii="Times New Roman" w:hAnsi="Times New Roman" w:cs="Times New Roman"/>
          <w:b/>
          <w:sz w:val="28"/>
          <w:szCs w:val="28"/>
          <w:lang w:val="uk-UA"/>
        </w:rPr>
        <w:t>акладі освіти</w:t>
      </w:r>
    </w:p>
    <w:p w:rsidR="004B014D" w:rsidRPr="00042BF6" w:rsidRDefault="004B014D" w:rsidP="004B014D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014D" w:rsidRPr="008B0042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1. Заходи виховного впливу застосовуються для відновлення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нормалізації відносин між учасниками освітнього процесу після випадку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з метою створення та сприятливого для навчання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роботи освітнього середовища.</w:t>
      </w:r>
    </w:p>
    <w:p w:rsidR="004B014D" w:rsidRPr="008B0042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2. Заходи виховного впливу застосовуються у разі наявності факту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 З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акладі освіти по відношенню до кривдника,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потерпілого та свідків.</w:t>
      </w:r>
    </w:p>
    <w:p w:rsidR="004B014D" w:rsidRPr="008B0042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3. Заходи виховного впливу мають забезпечити дотримання прав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інтересів сторін </w:t>
      </w: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необхідне виховання та освіту,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соціальну та психолого-педагогічну допомогу.</w:t>
      </w:r>
    </w:p>
    <w:p w:rsidR="004B014D" w:rsidRPr="008B0042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4. Заходи виховного впливу реалізуються педагогічними працівниками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акладу освіти із залученням необхідних фахівців із надання правової,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психологічної, соціальної та іншої допомоги, в тому числі територіальних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органів (підрозділів) служб у справах дітей та центрів соціальних служб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сім’ї, дітей та молоді тощо.</w:t>
      </w:r>
    </w:p>
    <w:p w:rsidR="004B014D" w:rsidRPr="008B0042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5. Необхідні заходи виховного впливу визначає та планує комісія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розгляду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випадків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 З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акладі освіти.</w:t>
      </w:r>
    </w:p>
    <w:p w:rsidR="004B014D" w:rsidRPr="008B0042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Керівник З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акладу освіти вживає необхідних заходів для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соціальних та психолого-педагогічних послуг здобувачам освіти, які вчинили</w:t>
      </w:r>
    </w:p>
    <w:p w:rsidR="004B014D" w:rsidRPr="008B004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стали його свідками або постраждали від </w:t>
      </w: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B0042">
        <w:rPr>
          <w:rFonts w:ascii="Times New Roman" w:hAnsi="Times New Roman" w:cs="Times New Roman"/>
          <w:sz w:val="28"/>
          <w:szCs w:val="28"/>
          <w:lang w:val="uk-UA"/>
        </w:rPr>
        <w:t>, в тому</w:t>
      </w:r>
    </w:p>
    <w:p w:rsidR="004B014D" w:rsidRPr="003D3B0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числі залучення (за потреби) необхідних фахівців із надання правової,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психологічної, соціальної та іншої допо</w:t>
      </w:r>
      <w:r w:rsidRPr="003D3B02">
        <w:rPr>
          <w:rFonts w:ascii="Times New Roman" w:hAnsi="Times New Roman" w:cs="Times New Roman"/>
          <w:sz w:val="28"/>
          <w:szCs w:val="28"/>
          <w:lang w:val="uk-UA"/>
        </w:rPr>
        <w:t>моги тощо.</w:t>
      </w:r>
    </w:p>
    <w:p w:rsidR="004B014D" w:rsidRPr="003D3B02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Керівник З</w:t>
      </w:r>
      <w:r w:rsidRPr="003D3B02">
        <w:rPr>
          <w:rFonts w:ascii="Times New Roman" w:hAnsi="Times New Roman" w:cs="Times New Roman"/>
          <w:sz w:val="28"/>
          <w:szCs w:val="28"/>
          <w:lang w:val="uk-UA"/>
        </w:rPr>
        <w:t>акладу освіти забезпечує виконання заходів для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B02">
        <w:rPr>
          <w:rFonts w:ascii="Times New Roman" w:hAnsi="Times New Roman" w:cs="Times New Roman"/>
          <w:sz w:val="28"/>
          <w:szCs w:val="28"/>
          <w:lang w:val="uk-UA"/>
        </w:rPr>
        <w:t>соціальних та психолого-педагогічних послуг здобувачам освіти, які вчинили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3B02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, стали його свідками або постраждали від </w:t>
      </w:r>
      <w:proofErr w:type="spellStart"/>
      <w:r w:rsidRPr="003D3B0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(цькування).</w:t>
      </w:r>
    </w:p>
    <w:p w:rsidR="004B014D" w:rsidRPr="003D3B02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B02">
        <w:rPr>
          <w:rFonts w:ascii="Times New Roman" w:hAnsi="Times New Roman" w:cs="Times New Roman"/>
          <w:sz w:val="28"/>
          <w:szCs w:val="28"/>
          <w:lang w:val="uk-UA"/>
        </w:rPr>
        <w:t>8. Практичний психолог та соціальний педагог у межах своїх посадових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B02">
        <w:rPr>
          <w:rFonts w:ascii="Times New Roman" w:hAnsi="Times New Roman" w:cs="Times New Roman"/>
          <w:sz w:val="28"/>
          <w:szCs w:val="28"/>
          <w:lang w:val="uk-UA"/>
        </w:rPr>
        <w:t>обов’язків:</w:t>
      </w:r>
    </w:p>
    <w:p w:rsidR="004B014D" w:rsidRPr="003D3B0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B02">
        <w:rPr>
          <w:rFonts w:ascii="Times New Roman" w:hAnsi="Times New Roman" w:cs="Times New Roman"/>
          <w:sz w:val="28"/>
          <w:szCs w:val="28"/>
          <w:lang w:val="uk-UA"/>
        </w:rPr>
        <w:lastRenderedPageBreak/>
        <w:t>діагностують стан психологічного клімату в колективі, в якому відбувся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3B02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(цькування);</w:t>
      </w:r>
    </w:p>
    <w:p w:rsidR="004B014D" w:rsidRPr="003D3B0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діагностики розробляють план </w:t>
      </w:r>
      <w:proofErr w:type="spellStart"/>
      <w:r w:rsidRPr="003D3B02">
        <w:rPr>
          <w:rFonts w:ascii="Times New Roman" w:hAnsi="Times New Roman" w:cs="Times New Roman"/>
          <w:sz w:val="28"/>
          <w:szCs w:val="28"/>
          <w:lang w:val="uk-UA"/>
        </w:rPr>
        <w:t>корекційної</w:t>
      </w:r>
      <w:proofErr w:type="spellEnd"/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 роботи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B02">
        <w:rPr>
          <w:rFonts w:ascii="Times New Roman" w:hAnsi="Times New Roman" w:cs="Times New Roman"/>
          <w:sz w:val="28"/>
          <w:szCs w:val="28"/>
          <w:lang w:val="uk-UA"/>
        </w:rPr>
        <w:t>кривдником та свідками із залученням батьків або законних представників;</w:t>
      </w:r>
    </w:p>
    <w:p w:rsidR="004B014D" w:rsidRPr="003D3B0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B02">
        <w:rPr>
          <w:rFonts w:ascii="Times New Roman" w:hAnsi="Times New Roman" w:cs="Times New Roman"/>
          <w:sz w:val="28"/>
          <w:szCs w:val="28"/>
          <w:lang w:val="uk-UA"/>
        </w:rPr>
        <w:t>розробляють та реалізують програму індивідуальної реабілітації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B02">
        <w:rPr>
          <w:rFonts w:ascii="Times New Roman" w:hAnsi="Times New Roman" w:cs="Times New Roman"/>
          <w:sz w:val="28"/>
          <w:szCs w:val="28"/>
          <w:lang w:val="uk-UA"/>
        </w:rPr>
        <w:t>потерпілого;</w:t>
      </w:r>
    </w:p>
    <w:p w:rsidR="004B014D" w:rsidRPr="003D3B0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B02">
        <w:rPr>
          <w:rFonts w:ascii="Times New Roman" w:hAnsi="Times New Roman" w:cs="Times New Roman"/>
          <w:sz w:val="28"/>
          <w:szCs w:val="28"/>
          <w:lang w:val="uk-UA"/>
        </w:rPr>
        <w:t>розробляють профілактичні заходи для групи, в якій зафіксовано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</w:t>
      </w:r>
      <w:r w:rsidRPr="003D3B02">
        <w:rPr>
          <w:rFonts w:ascii="Times New Roman" w:hAnsi="Times New Roman" w:cs="Times New Roman"/>
          <w:sz w:val="28"/>
          <w:szCs w:val="28"/>
          <w:lang w:val="uk-UA"/>
        </w:rPr>
        <w:t>для батьків або законних представників;</w:t>
      </w:r>
    </w:p>
    <w:p w:rsidR="004B014D" w:rsidRPr="003D3B0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B02">
        <w:rPr>
          <w:rFonts w:ascii="Times New Roman" w:hAnsi="Times New Roman" w:cs="Times New Roman"/>
          <w:sz w:val="28"/>
          <w:szCs w:val="28"/>
          <w:lang w:val="uk-UA"/>
        </w:rPr>
        <w:t>здійснюють супровід педагогічних працівників, які забезпечують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освітній процес для групи, в якій зафіксовано випадок </w:t>
      </w:r>
      <w:proofErr w:type="spellStart"/>
      <w:r w:rsidRPr="003D3B0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(цькування);</w:t>
      </w:r>
    </w:p>
    <w:p w:rsidR="004B014D" w:rsidRPr="003D3B0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B02">
        <w:rPr>
          <w:rFonts w:ascii="Times New Roman" w:hAnsi="Times New Roman" w:cs="Times New Roman"/>
          <w:sz w:val="28"/>
          <w:szCs w:val="28"/>
          <w:lang w:val="uk-UA"/>
        </w:rPr>
        <w:t>забезпечують надання психологічного супроводу здобувачів освіти,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постраждали від </w:t>
      </w:r>
      <w:proofErr w:type="spellStart"/>
      <w:r w:rsidRPr="003D3B0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стали його свідками або вчинили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3B02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(цькування).</w:t>
      </w:r>
    </w:p>
    <w:p w:rsidR="004B014D" w:rsidRPr="003D3B02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B02">
        <w:rPr>
          <w:rFonts w:ascii="Times New Roman" w:hAnsi="Times New Roman" w:cs="Times New Roman"/>
          <w:sz w:val="28"/>
          <w:szCs w:val="28"/>
          <w:lang w:val="uk-UA"/>
        </w:rPr>
        <w:t>9. Педагогічні працівники, які забезпечують освітній процес для групи, в</w:t>
      </w:r>
    </w:p>
    <w:p w:rsidR="004B014D" w:rsidRPr="003D3B0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якій зафіксовано випадок </w:t>
      </w:r>
      <w:proofErr w:type="spellStart"/>
      <w:r w:rsidRPr="003D3B0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(цькування):</w:t>
      </w:r>
    </w:p>
    <w:p w:rsidR="004B014D" w:rsidRPr="003D3B0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виконують рекомендації комісії з розгляду випадків </w:t>
      </w:r>
      <w:proofErr w:type="spellStart"/>
      <w:r w:rsidRPr="003D3B0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З</w:t>
      </w:r>
      <w:r w:rsidRPr="003D3B02">
        <w:rPr>
          <w:rFonts w:ascii="Times New Roman" w:hAnsi="Times New Roman" w:cs="Times New Roman"/>
          <w:sz w:val="28"/>
          <w:szCs w:val="28"/>
          <w:lang w:val="uk-UA"/>
        </w:rPr>
        <w:t>акладі освіти щодо доцільних методів навчання та організації роботи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неповнолітніми сторонами </w:t>
      </w:r>
      <w:proofErr w:type="spellStart"/>
      <w:r w:rsidRPr="003D3B0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та їхніми батьками 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B02">
        <w:rPr>
          <w:rFonts w:ascii="Times New Roman" w:hAnsi="Times New Roman" w:cs="Times New Roman"/>
          <w:sz w:val="28"/>
          <w:szCs w:val="28"/>
          <w:lang w:val="uk-UA"/>
        </w:rPr>
        <w:t>законними представниками;</w:t>
      </w:r>
    </w:p>
    <w:p w:rsidR="004B014D" w:rsidRPr="003D3B0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забезпечують інтеграцію </w:t>
      </w:r>
      <w:proofErr w:type="spellStart"/>
      <w:r w:rsidRPr="003D3B02">
        <w:rPr>
          <w:rFonts w:ascii="Times New Roman" w:hAnsi="Times New Roman" w:cs="Times New Roman"/>
          <w:sz w:val="28"/>
          <w:szCs w:val="28"/>
          <w:lang w:val="uk-UA"/>
        </w:rPr>
        <w:t>антибулінгового</w:t>
      </w:r>
      <w:proofErr w:type="spellEnd"/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компоненту в освітній процес,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B02">
        <w:rPr>
          <w:rFonts w:ascii="Times New Roman" w:hAnsi="Times New Roman" w:cs="Times New Roman"/>
          <w:sz w:val="28"/>
          <w:szCs w:val="28"/>
          <w:lang w:val="uk-UA"/>
        </w:rPr>
        <w:t>який визначається правилами поведінки учасників освітнього процесу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 освіти, статутом З</w:t>
      </w:r>
      <w:r w:rsidRPr="003D3B02">
        <w:rPr>
          <w:rFonts w:ascii="Times New Roman" w:hAnsi="Times New Roman" w:cs="Times New Roman"/>
          <w:sz w:val="28"/>
          <w:szCs w:val="28"/>
          <w:lang w:val="uk-UA"/>
        </w:rPr>
        <w:t>акладу освіти, законодавством;</w:t>
      </w:r>
    </w:p>
    <w:p w:rsidR="004B014D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B02">
        <w:rPr>
          <w:rFonts w:ascii="Times New Roman" w:hAnsi="Times New Roman" w:cs="Times New Roman"/>
          <w:sz w:val="28"/>
          <w:szCs w:val="28"/>
          <w:lang w:val="uk-UA"/>
        </w:rPr>
        <w:t>виробляють спільно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 здобувачами освіти правила взаємодії групи 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B02">
        <w:rPr>
          <w:rFonts w:ascii="Times New Roman" w:hAnsi="Times New Roman" w:cs="Times New Roman"/>
          <w:sz w:val="28"/>
          <w:szCs w:val="28"/>
          <w:lang w:val="uk-UA"/>
        </w:rPr>
        <w:t>час освітнього 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014D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BF1" w:rsidRPr="004B014D" w:rsidRDefault="00D64BF1">
      <w:pPr>
        <w:rPr>
          <w:lang w:val="uk-UA"/>
        </w:rPr>
      </w:pPr>
    </w:p>
    <w:sectPr w:rsidR="00D64BF1" w:rsidRPr="004B0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4D"/>
    <w:rsid w:val="004B014D"/>
    <w:rsid w:val="00D6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1225</Words>
  <Characters>6984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2023-06-09T08:03:00Z</dcterms:created>
  <dcterms:modified xsi:type="dcterms:W3CDTF">2023-06-09T08:06:00Z</dcterms:modified>
</cp:coreProperties>
</file>