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05" w:rsidRDefault="00263705" w:rsidP="00263705">
      <w:pPr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/>
          <w14:ligatures w14:val="none"/>
        </w:rPr>
        <w:t>Додаток 2</w:t>
      </w:r>
    </w:p>
    <w:p w:rsidR="00A43399" w:rsidRPr="00A43399" w:rsidRDefault="00A43399" w:rsidP="00A4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highlight w:val="white"/>
          <w:lang w:val="uk-UA" w:eastAsia="uk-UA"/>
          <w14:ligatures w14:val="none"/>
        </w:rPr>
      </w:pPr>
      <w:r w:rsidRPr="00A4339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highlight w:val="white"/>
          <w:lang w:val="uk-UA" w:eastAsia="uk-UA"/>
          <w14:ligatures w14:val="none"/>
        </w:rPr>
        <w:t xml:space="preserve">Перелік документів та/або інформації, які подаються </w:t>
      </w:r>
      <w:r w:rsidRPr="00A43399">
        <w:rPr>
          <w:rFonts w:ascii="Times New Roman" w:eastAsia="Calibri" w:hAnsi="Times New Roman" w:cs="Times New Roman"/>
          <w:b/>
          <w:kern w:val="0"/>
          <w:sz w:val="26"/>
          <w:szCs w:val="26"/>
          <w:highlight w:val="white"/>
          <w:lang w:val="uk-UA" w:eastAsia="uk-UA"/>
          <w14:ligatures w14:val="none"/>
        </w:rPr>
        <w:t>Переможцем</w:t>
      </w:r>
    </w:p>
    <w:p w:rsidR="00A43399" w:rsidRPr="00A43399" w:rsidRDefault="00A43399" w:rsidP="00A4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uk-UA"/>
          <w14:ligatures w14:val="none"/>
        </w:rPr>
      </w:pPr>
      <w:r w:rsidRPr="00A43399"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highlight w:val="white"/>
          <w:lang w:val="uk-UA" w:eastAsia="uk-UA"/>
          <w14:ligatures w14:val="none"/>
        </w:rPr>
        <w:t xml:space="preserve"> процедури закупівлі</w:t>
      </w:r>
    </w:p>
    <w:p w:rsidR="00A43399" w:rsidRPr="00A43399" w:rsidRDefault="00A43399" w:rsidP="00A43399">
      <w:pPr>
        <w:spacing w:line="240" w:lineRule="auto"/>
        <w:ind w:left="-180" w:firstLine="54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  <w:r w:rsidRPr="00A43399">
        <w:rPr>
          <w:rFonts w:ascii="Times New Roman" w:eastAsia="Calibri" w:hAnsi="Times New Roman" w:cs="Times New Roman"/>
          <w:kern w:val="0"/>
          <w:sz w:val="24"/>
          <w:szCs w:val="24"/>
          <w:highlight w:val="white"/>
          <w:lang w:val="uk-UA" w:eastAsia="uk-UA"/>
          <w14:ligatures w14:val="none"/>
        </w:rPr>
        <w:t>Переможець торгів на виконання вимоги згідно з пунктом 47 Особливостей (підтвердження відсутності підстав) у строк, що не перевищує чотири дні з дати оприлюднення в електронній системі закупівель повідомлення про намір укласти договір про закупівлю, повинен надати замовнику шляхом оприлюднення в електронній системі закупівель документи</w:t>
      </w:r>
    </w:p>
    <w:tbl>
      <w:tblPr>
        <w:tblW w:w="992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8"/>
        <w:gridCol w:w="4320"/>
        <w:gridCol w:w="5067"/>
      </w:tblGrid>
      <w:tr w:rsidR="00A43399" w:rsidRPr="00A43399" w:rsidTr="00C53771">
        <w:trPr>
          <w:trHeight w:val="600"/>
        </w:trPr>
        <w:tc>
          <w:tcPr>
            <w:tcW w:w="9927" w:type="dxa"/>
            <w:gridSpan w:val="4"/>
            <w:shd w:val="clear" w:color="auto" w:fill="D9D9D9"/>
          </w:tcPr>
          <w:p w:rsidR="00A43399" w:rsidRPr="00A43399" w:rsidRDefault="00A43399" w:rsidP="00A43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І. Перелік документів та інформації для підтвердження відповідності Переможця вимогам, визначеним у пункті 47 Особливостей</w:t>
            </w:r>
          </w:p>
        </w:tc>
      </w:tr>
      <w:tr w:rsidR="00A43399" w:rsidRPr="00A43399" w:rsidTr="00C53771">
        <w:trPr>
          <w:trHeight w:val="428"/>
        </w:trPr>
        <w:tc>
          <w:tcPr>
            <w:tcW w:w="9927" w:type="dxa"/>
            <w:gridSpan w:val="4"/>
          </w:tcPr>
          <w:p w:rsidR="00A43399" w:rsidRPr="00A43399" w:rsidRDefault="00A43399" w:rsidP="00A43399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Документи, які надаються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 ПЕРЕМОЖЦЕМ (юридичною особою):</w:t>
            </w:r>
          </w:p>
        </w:tc>
      </w:tr>
      <w:tr w:rsidR="00A43399" w:rsidRPr="004C2AAC" w:rsidTr="00C53771">
        <w:trPr>
          <w:trHeight w:val="428"/>
        </w:trPr>
        <w:tc>
          <w:tcPr>
            <w:tcW w:w="540" w:type="dxa"/>
            <w:gridSpan w:val="2"/>
          </w:tcPr>
          <w:p w:rsidR="00A43399" w:rsidRPr="00A43399" w:rsidRDefault="00A43399" w:rsidP="00A43399">
            <w:pPr>
              <w:spacing w:before="120" w:after="120"/>
              <w:ind w:left="100" w:hanging="10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1.1</w:t>
            </w:r>
          </w:p>
        </w:tc>
        <w:tc>
          <w:tcPr>
            <w:tcW w:w="4320" w:type="dxa"/>
          </w:tcPr>
          <w:p w:rsidR="00A43399" w:rsidRPr="00A43399" w:rsidRDefault="00A43399" w:rsidP="00A43399">
            <w:pPr>
              <w:widowControl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Керівника учасника процедури закупівлі, фізичну особу, яка є учасником процедури закупівлі, було притягнуто згідно із законом  до відповідальності за вчинення корупційного правопорушення або правопорушення, пов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язаного з корупцією.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3 пункт 47 Особливостей)</w:t>
            </w:r>
          </w:p>
        </w:tc>
        <w:tc>
          <w:tcPr>
            <w:tcW w:w="5067" w:type="dxa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Перевіряється безпосередньо замовником самостійно, крім випадків, коли доступ до такої інформації є обмеженим*.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*З 04.09.2023 р. Національне агентство з питань запобігання корупції (НАЗК) відкрило доступ до Реєстру осіб, які вчинили корупційні та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язані з корупцією правопорушення, з урахуванням </w:t>
            </w:r>
            <w:proofErr w:type="spellStart"/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безпекових</w:t>
            </w:r>
            <w:proofErr w:type="spellEnd"/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аспектів. Проте згідно з постановою КМУ від 12.03.2022 р. № 263, яка застосовується до припинення чи скасування воєнного стану, інформаційні, інформаційно-комунікаційні та електронні комунікаційні системи, публічні електронні реєстри можуть як зупиняти, обмежувати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свою роботу, так і відкриватись, поновлюватись у період воєнного стану.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0"/>
                <w:sz w:val="24"/>
                <w:szCs w:val="24"/>
                <w:highlight w:val="yellow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Таким чином у разі якщо інформаційні, інформаційно-комунікаційні та електронні комунікаційні системи, публічні електронні реєстри будуть зупинені або, обмежать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свою роботу, то інформаційна довідка з Єдиного державного реєстру осіб, які вчинили корупційні або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язані з корупцією правопорушення, згідно з якою не буде знайдено інформації про корупційні або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язані з корупцією правопорушення 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фізичної особи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, яка є  учасником процедури закупівлі, на виконання пункту 47 Особливостей надається переможцем торгів.</w:t>
            </w:r>
          </w:p>
        </w:tc>
      </w:tr>
      <w:tr w:rsidR="00A43399" w:rsidRPr="00A43399" w:rsidTr="00C53771">
        <w:tc>
          <w:tcPr>
            <w:tcW w:w="522" w:type="dxa"/>
          </w:tcPr>
          <w:p w:rsidR="00A43399" w:rsidRPr="00A43399" w:rsidRDefault="00A43399" w:rsidP="00A43399">
            <w:pPr>
              <w:spacing w:after="0" w:line="240" w:lineRule="auto"/>
              <w:ind w:left="100" w:hanging="100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1.2</w:t>
            </w:r>
          </w:p>
        </w:tc>
        <w:tc>
          <w:tcPr>
            <w:tcW w:w="4338" w:type="dxa"/>
            <w:gridSpan w:val="2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Керівник учасника процедури закупівлі був засуджений за кримінальне правопорушення, вчинене з корисливих мотивів (зокрема, пов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язане з хабарництвом, шахрайством та відмиванням коштів), судимість з якого не знято або не погашено в установленому законом порядку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6 пункту 47 Особливостей).</w:t>
            </w:r>
          </w:p>
        </w:tc>
        <w:tc>
          <w:tcPr>
            <w:tcW w:w="5067" w:type="dxa"/>
            <w:vMerge w:val="restart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ормі, що містить інформацію про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відсутність судимості або обмежень, передбачених кримінальним процесуальним законодавством України щодо керівника учасника процедури закупівлі. </w:t>
            </w:r>
          </w:p>
          <w:p w:rsidR="00A43399" w:rsidRPr="00A43399" w:rsidRDefault="00A43399" w:rsidP="00A43399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</w:p>
          <w:p w:rsidR="00A43399" w:rsidRPr="00A43399" w:rsidRDefault="00A43399" w:rsidP="00A43399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Документ повинен бути виданий/ сформований/ отриманий не раніше дати оголошення про початок процедури відкритих торгів з особливостями . </w:t>
            </w:r>
          </w:p>
        </w:tc>
      </w:tr>
      <w:tr w:rsidR="00A43399" w:rsidRPr="004C2AAC" w:rsidTr="00C53771">
        <w:tc>
          <w:tcPr>
            <w:tcW w:w="522" w:type="dxa"/>
          </w:tcPr>
          <w:p w:rsidR="00A43399" w:rsidRPr="00A43399" w:rsidRDefault="00A43399" w:rsidP="00A43399">
            <w:pPr>
              <w:spacing w:after="0" w:line="240" w:lineRule="auto"/>
              <w:ind w:left="100" w:hanging="100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1.3</w:t>
            </w:r>
          </w:p>
        </w:tc>
        <w:tc>
          <w:tcPr>
            <w:tcW w:w="4338" w:type="dxa"/>
            <w:gridSpan w:val="2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Керівника учасника процедури закупівлі, фізичну особу, яка є 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lastRenderedPageBreak/>
              <w:t>учасником процедури закупівлі, було притягнуто згідно із законом до відповідальності за вчинення правопорушення, пов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язаного з використанням дитячої праці чи будь-якими формами торгівлі людьми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12 пункту 47 Особливостей).</w:t>
            </w:r>
          </w:p>
        </w:tc>
        <w:tc>
          <w:tcPr>
            <w:tcW w:w="5067" w:type="dxa"/>
            <w:vMerge/>
          </w:tcPr>
          <w:p w:rsidR="00A43399" w:rsidRPr="00A43399" w:rsidRDefault="00A43399" w:rsidP="00A43399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</w:p>
        </w:tc>
      </w:tr>
      <w:tr w:rsidR="00A43399" w:rsidRPr="00A43399" w:rsidTr="00C53771">
        <w:tc>
          <w:tcPr>
            <w:tcW w:w="9927" w:type="dxa"/>
            <w:gridSpan w:val="4"/>
          </w:tcPr>
          <w:p w:rsidR="00A43399" w:rsidRPr="00A43399" w:rsidRDefault="00A43399" w:rsidP="00A43399">
            <w:pPr>
              <w:numPr>
                <w:ilvl w:val="0"/>
                <w:numId w:val="3"/>
              </w:num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bookmarkStart w:id="0" w:name="_heading=h.gjdgxs" w:colFirst="0" w:colLast="0"/>
            <w:bookmarkEnd w:id="0"/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lastRenderedPageBreak/>
              <w:t xml:space="preserve">Документи, які надаються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ПЕРЕМОЖЦЕМ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(фізичною особою чи фізичною особою-підприємцем):</w:t>
            </w:r>
          </w:p>
        </w:tc>
      </w:tr>
      <w:tr w:rsidR="00A43399" w:rsidRPr="004C2AAC" w:rsidTr="00C53771">
        <w:tc>
          <w:tcPr>
            <w:tcW w:w="540" w:type="dxa"/>
            <w:gridSpan w:val="2"/>
          </w:tcPr>
          <w:p w:rsidR="00A43399" w:rsidRPr="00A43399" w:rsidRDefault="00A43399" w:rsidP="00A43399">
            <w:pPr>
              <w:spacing w:before="120" w:after="120" w:line="240" w:lineRule="auto"/>
              <w:ind w:right="-108" w:hanging="108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 2.1</w:t>
            </w:r>
          </w:p>
        </w:tc>
        <w:tc>
          <w:tcPr>
            <w:tcW w:w="4320" w:type="dxa"/>
          </w:tcPr>
          <w:p w:rsidR="00A43399" w:rsidRPr="00A43399" w:rsidRDefault="00A43399" w:rsidP="00A43399">
            <w:pPr>
              <w:widowControl w:val="0"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корупційного правопорушення або правопорушення, пов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язаного з корупцією.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3 пункт 47 Особливостей)</w:t>
            </w:r>
          </w:p>
        </w:tc>
        <w:tc>
          <w:tcPr>
            <w:tcW w:w="5067" w:type="dxa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Перевіряється безпосередньо замовником самостійно, крім випадків, коли доступ до такої інформації є обмеженим*.</w:t>
            </w:r>
          </w:p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*З 04.09.2023 р. Національне агентство з питань запобігання корупції (НАЗК) відкрило доступ до Реєстру осіб, які вчинили корупційні та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язані з корупцією правопорушення, з урахуванням </w:t>
            </w:r>
            <w:proofErr w:type="spellStart"/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безпекових</w:t>
            </w:r>
            <w:proofErr w:type="spellEnd"/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аспектів. Проте згідно з постановою КМУ від 12.03.2022 р. № 263, яка застосовується до припинення чи скасування воєнного стану, інформаційні, інформаційно-комунікаційні та електронні комунікаційні системи, публічні електронні реєстри можуть як зупиняти, обмежувати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свою роботу, так і відкриватись, поновлюватись у період воєнного стану.</w:t>
            </w:r>
          </w:p>
          <w:p w:rsidR="00A43399" w:rsidRPr="00A43399" w:rsidRDefault="00A43399" w:rsidP="00A43399">
            <w:pPr>
              <w:spacing w:after="0" w:line="240" w:lineRule="auto"/>
              <w:ind w:left="-108" w:firstLine="108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0"/>
                <w:sz w:val="24"/>
                <w:szCs w:val="24"/>
                <w:highlight w:val="yellow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Таким чином у разі якщо інформаційні, інформаційно-комунікаційні та електронні комунікаційні системи, публічні електронні реєстри будуть зупинені або, обмежать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свою роботу, то інформаційна довідка з Єдиного державного реєстру осіб, які вчинили корупційні або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язані з корупцією правопорушення, згідно з якою не буде знайдено інформації про корупційні або пов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язані з корупцією правопорушення </w:t>
            </w:r>
            <w:r w:rsidRPr="00A43399"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фізичної особи</w:t>
            </w:r>
            <w:r w:rsidRPr="00A43399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val="uk-UA" w:eastAsia="uk-UA"/>
                <w14:ligatures w14:val="none"/>
              </w:rPr>
              <w:t>, яка є  учасником процедури закупівлі, на виконання пункту 47 Особливостей надається переможцем торгів.</w:t>
            </w:r>
          </w:p>
        </w:tc>
      </w:tr>
      <w:tr w:rsidR="00A43399" w:rsidRPr="00A43399" w:rsidTr="00C53771">
        <w:tc>
          <w:tcPr>
            <w:tcW w:w="522" w:type="dxa"/>
          </w:tcPr>
          <w:p w:rsidR="00A43399" w:rsidRPr="00A43399" w:rsidRDefault="00A43399" w:rsidP="00A43399">
            <w:pPr>
              <w:spacing w:after="0" w:line="240" w:lineRule="auto"/>
              <w:ind w:left="100" w:hanging="10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2.2</w:t>
            </w:r>
          </w:p>
        </w:tc>
        <w:tc>
          <w:tcPr>
            <w:tcW w:w="4338" w:type="dxa"/>
            <w:gridSpan w:val="2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Фізична особа, яка є учасником процедури закупівлі, була засуджена за кримінальне правопорушення, вчинене з корисливих мотивів (зокрема, пов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язане з хабарництвом та відмиванням коштів), судимість з якої не знято або не погашено в установленому законом порядку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5 пункту 47 Особливостей).</w:t>
            </w:r>
          </w:p>
        </w:tc>
        <w:tc>
          <w:tcPr>
            <w:tcW w:w="5067" w:type="dxa"/>
            <w:vMerge w:val="restart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  <w:t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 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 </w:t>
            </w:r>
          </w:p>
          <w:p w:rsidR="00A43399" w:rsidRPr="00A43399" w:rsidRDefault="00A43399" w:rsidP="00A4339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  <w:p w:rsidR="00A43399" w:rsidRPr="00A43399" w:rsidRDefault="00A43399" w:rsidP="00A43399">
            <w:pPr>
              <w:spacing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b/>
                <w:strike/>
                <w:color w:val="000000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Документ повинен бути виданий/ </w:t>
            </w: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lastRenderedPageBreak/>
              <w:t>сформований/ отриманий не раніше дати оголошення про початок процедури відкритих торгів з особливостями . </w:t>
            </w:r>
          </w:p>
        </w:tc>
      </w:tr>
      <w:tr w:rsidR="00A43399" w:rsidRPr="004C2AAC" w:rsidTr="00C53771">
        <w:tc>
          <w:tcPr>
            <w:tcW w:w="522" w:type="dxa"/>
          </w:tcPr>
          <w:p w:rsidR="00A43399" w:rsidRPr="00A43399" w:rsidRDefault="00A43399" w:rsidP="00A43399">
            <w:pPr>
              <w:spacing w:after="0" w:line="240" w:lineRule="auto"/>
              <w:ind w:left="100" w:hanging="100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2.3</w:t>
            </w:r>
          </w:p>
        </w:tc>
        <w:tc>
          <w:tcPr>
            <w:tcW w:w="4338" w:type="dxa"/>
            <w:gridSpan w:val="2"/>
          </w:tcPr>
          <w:p w:rsidR="00A43399" w:rsidRPr="00A43399" w:rsidRDefault="00A43399" w:rsidP="00A43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 xml:space="preserve">Керівника учасника процедури закупівлі, фізичну особу, яка є учасником процедури закупівлі, було притягнуто згідно із законом до 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lastRenderedPageBreak/>
              <w:t>відповідальності за вчинення правопорушення, пов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’</w:t>
            </w:r>
            <w:r w:rsidRPr="00A43399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язаного з використанням дитячої праці чи будь-якими формами торгівлі людьми</w:t>
            </w: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</w:t>
            </w:r>
            <w:r w:rsidRPr="00A43399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(підпункт 12 пункту 47 Особливостей).</w:t>
            </w:r>
          </w:p>
        </w:tc>
        <w:tc>
          <w:tcPr>
            <w:tcW w:w="5067" w:type="dxa"/>
            <w:vMerge/>
          </w:tcPr>
          <w:p w:rsidR="00A43399" w:rsidRPr="00A43399" w:rsidRDefault="00A43399" w:rsidP="00A43399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uk-UA" w:eastAsia="uk-UA"/>
                <w14:ligatures w14:val="none"/>
              </w:rPr>
            </w:pPr>
          </w:p>
        </w:tc>
      </w:tr>
    </w:tbl>
    <w:p w:rsidR="00A43399" w:rsidRDefault="009C380D" w:rsidP="009C380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  <w:r w:rsidRPr="009C380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У разі ненадання переможцем торгів документів відповідно до всіх вимог документації в зазначені </w:t>
      </w:r>
      <w:r w:rsidRPr="009C380D">
        <w:rPr>
          <w:rFonts w:ascii="Times New Roman" w:eastAsia="Calibri" w:hAnsi="Times New Roman" w:cs="Times New Roman"/>
          <w:color w:val="000000"/>
          <w:kern w:val="0"/>
          <w:sz w:val="24"/>
          <w:szCs w:val="24"/>
          <w:highlight w:val="white"/>
          <w:lang w:val="uk-UA" w:eastAsia="uk-UA"/>
          <w14:ligatures w14:val="none"/>
        </w:rPr>
        <w:t>строки</w:t>
      </w:r>
      <w:r w:rsidRPr="009C380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(що означає ненадання у спосіб зазначений </w:t>
      </w:r>
      <w:r w:rsidR="007D450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тендерній документації) </w:t>
      </w:r>
      <w:r w:rsidRPr="009C380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замовник відхиляє його тендерну пропозицію з підстави, визначеної в абзаці 3 підпункту 3 пункту 44 Особливостей і визначає переможця процедури закупівлі серед тих учасників процедури закупівлі, тендерна пропозиція (строк дії якої ще не минув) якого відповідає критеріям та умовам, що визначені у тендерній документації, і може бути визнана найбільш економічно вигідною відповідно до вимог Закону та Особливостей, та приймає рішення про намір укласти договір про закупівлю у порядку та на умовах, визначених статтею 33 Закону та пунктом 49 Особливостей</w:t>
      </w:r>
      <w:r w:rsidRPr="009C380D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:rsidR="009C380D" w:rsidRPr="00A43399" w:rsidRDefault="009C380D" w:rsidP="00A43399">
      <w:pPr>
        <w:spacing w:before="240"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tbl>
      <w:tblPr>
        <w:tblW w:w="995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45"/>
        <w:gridCol w:w="9405"/>
      </w:tblGrid>
      <w:tr w:rsidR="00A43399" w:rsidRPr="00A43399" w:rsidTr="00C53771">
        <w:trPr>
          <w:trHeight w:val="440"/>
        </w:trPr>
        <w:tc>
          <w:tcPr>
            <w:tcW w:w="995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399" w:rsidRPr="00A43399" w:rsidRDefault="00A43399" w:rsidP="004C2A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ІІ. Перелік інших документів та/або інформації,</w:t>
            </w:r>
            <w:bookmarkStart w:id="1" w:name="_GoBack"/>
            <w:bookmarkEnd w:id="1"/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 xml:space="preserve"> які подаються Переможцем</w:t>
            </w:r>
          </w:p>
        </w:tc>
      </w:tr>
      <w:tr w:rsidR="00A43399" w:rsidRPr="004C2AAC" w:rsidTr="00C53771">
        <w:trPr>
          <w:trHeight w:val="440"/>
        </w:trPr>
        <w:tc>
          <w:tcPr>
            <w:tcW w:w="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399" w:rsidRPr="00A43399" w:rsidRDefault="00A43399" w:rsidP="00A4339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uk-UA" w:eastAsia="uk-UA"/>
                <w14:ligatures w14:val="none"/>
              </w:rPr>
              <w:t>1</w:t>
            </w:r>
          </w:p>
        </w:tc>
        <w:tc>
          <w:tcPr>
            <w:tcW w:w="94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3399" w:rsidRPr="00A43399" w:rsidRDefault="00A43399" w:rsidP="00A43399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</w:pPr>
            <w:r w:rsidRPr="00A43399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Переможець процедури закупівлі під час укладення договору про закупівлю повинен надати відповідну інформацію про право пі</w:t>
            </w:r>
            <w:r w:rsidR="00C47FB5">
              <w:rPr>
                <w:rFonts w:ascii="Times New Roman" w:eastAsia="Calibri" w:hAnsi="Times New Roman" w:cs="Times New Roman"/>
                <w:kern w:val="0"/>
                <w:sz w:val="24"/>
                <w:szCs w:val="24"/>
                <w:highlight w:val="white"/>
                <w:lang w:val="uk-UA" w:eastAsia="uk-UA"/>
                <w14:ligatures w14:val="none"/>
              </w:rPr>
              <w:t>дписання договору про закупівлю, проект договору та відповідні кошториси на погодження ( не пізніше ніж через 5 днів після повідомлення про намір укласти договір).*</w:t>
            </w:r>
          </w:p>
        </w:tc>
      </w:tr>
    </w:tbl>
    <w:p w:rsidR="00A43399" w:rsidRDefault="00A43399" w:rsidP="00A43399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</w:p>
    <w:p w:rsidR="009C380D" w:rsidRPr="00C47FB5" w:rsidRDefault="00C47FB5" w:rsidP="004C2AAC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  <w:t xml:space="preserve">*якщо учасник не надасть такі документи, або надасть такі документи не у відповідності з вимогами тендерної документації – Замовник відхиляє тендерну пропозицію та вважає що  переможець процедури закупівлі </w:t>
      </w:r>
      <w:r w:rsidRPr="00C47FB5"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  <w14:ligatures w14:val="none"/>
        </w:rPr>
        <w:t>відмовився від підписання договору про закупівлю відповідно до вимог тендерної документації або укладення договору про закупівлю;</w:t>
      </w:r>
    </w:p>
    <w:sectPr w:rsidR="009C380D" w:rsidRPr="00C47F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E2B96"/>
    <w:multiLevelType w:val="multilevel"/>
    <w:tmpl w:val="FFFFFFFF"/>
    <w:lvl w:ilvl="0">
      <w:start w:val="1"/>
      <w:numFmt w:val="decimal"/>
      <w:lvlText w:val="%1."/>
      <w:lvlJc w:val="left"/>
      <w:pPr>
        <w:ind w:left="4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1">
    <w:nsid w:val="528E4F4D"/>
    <w:multiLevelType w:val="hybridMultilevel"/>
    <w:tmpl w:val="12E2AA3E"/>
    <w:lvl w:ilvl="0" w:tplc="407C2A86">
      <w:start w:val="4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77D0308B"/>
    <w:multiLevelType w:val="hybridMultilevel"/>
    <w:tmpl w:val="584A9002"/>
    <w:lvl w:ilvl="0" w:tplc="BB5A1C9E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05"/>
    <w:rsid w:val="00122482"/>
    <w:rsid w:val="001F76EE"/>
    <w:rsid w:val="00263705"/>
    <w:rsid w:val="002A72A3"/>
    <w:rsid w:val="004C2AAC"/>
    <w:rsid w:val="007D450D"/>
    <w:rsid w:val="009320EC"/>
    <w:rsid w:val="009C380D"/>
    <w:rsid w:val="00A43399"/>
    <w:rsid w:val="00A50B4D"/>
    <w:rsid w:val="00AA693A"/>
    <w:rsid w:val="00C04B0D"/>
    <w:rsid w:val="00C47FB5"/>
    <w:rsid w:val="00E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Computer</dc:creator>
  <cp:keywords/>
  <dc:description/>
  <cp:lastModifiedBy>admin</cp:lastModifiedBy>
  <cp:revision>6</cp:revision>
  <dcterms:created xsi:type="dcterms:W3CDTF">2023-09-15T07:56:00Z</dcterms:created>
  <dcterms:modified xsi:type="dcterms:W3CDTF">2026-01-28T08:54:00Z</dcterms:modified>
</cp:coreProperties>
</file>