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D5F" w:rsidRPr="00600D5F" w:rsidRDefault="00600D5F" w:rsidP="00600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ІНСТРУКЦІЯ</w:t>
      </w:r>
    </w:p>
    <w:p w:rsidR="00600D5F" w:rsidRPr="00600D5F" w:rsidRDefault="00600D5F" w:rsidP="00600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медичного застосування лікарського засобу</w:t>
      </w:r>
    </w:p>
    <w:p w:rsidR="00600D5F" w:rsidRPr="00600D5F" w:rsidRDefault="00600D5F" w:rsidP="00600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0D5F" w:rsidRPr="00600D5F" w:rsidRDefault="00600D5F" w:rsidP="00600D5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Л І В.52</w:t>
      </w:r>
      <w:r w:rsidRPr="00600D5F">
        <w:rPr>
          <w:rFonts w:ascii="Times New Roman" w:eastAsia="Times New Roman" w:hAnsi="Times New Roman" w:cs="Times New Roman"/>
          <w:b/>
          <w:bCs/>
          <w:caps/>
          <w:sz w:val="24"/>
          <w:szCs w:val="24"/>
          <w:vertAlign w:val="superscript"/>
          <w:lang w:eastAsia="ru-RU"/>
        </w:rPr>
        <w:t>®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Склад: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діючі речовини: 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таблетка містить порошки: корені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каперців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трав’янистих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Capparis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spinosa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65 мг; насіння цикорію дикого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Cichorium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intybus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65 мг; пасльону чорного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Solanum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nigrum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32 мг; касії західної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Cassia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occidentalis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16 мг; кори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терміналії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аржуни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Terminalia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arjuna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32 мг; тамариксу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кальського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Tamarix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gallica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16 мг; насіння деревію звичайного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Achillea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millefolium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16 мг; заліза оксиду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Mandur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bhasma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33 мг; які оброблені водним екстрактом з: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екліпти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білої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Eclipta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alba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філантусу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гіркого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Phyllanthus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amarus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коріння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берхавії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розлогої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Boerhaavia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diffusa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стебел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тіноспори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серцелистої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Tinospora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cordifolia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коренеплодів редьки посівної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Raphanus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sativus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плодів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ембліки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лікарської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Emblica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officinalis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кореневища свинчатки цейлонської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Plumbago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zeylanica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насіння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ямбелі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смородинової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Embelia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ribes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плодів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міраболанового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дерева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Terminalia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chebula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рутки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лікарської (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Fumaria</w:t>
      </w:r>
      <w:proofErr w:type="spellEnd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officinalis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00D5F" w:rsidRPr="00600D5F" w:rsidRDefault="00600D5F" w:rsidP="00600D5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допоміжні речовини: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магнію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стеарат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целюлоза мікрокристалічна, натрію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кроскармелоза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натрію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карбоксиметилцелюлоза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кремнію діоксид колоїдний безводний.</w:t>
      </w:r>
    </w:p>
    <w:p w:rsidR="00600D5F" w:rsidRPr="00600D5F" w:rsidRDefault="00600D5F" w:rsidP="00600D5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Лікарська форма. </w:t>
      </w:r>
      <w:r w:rsidRPr="00600D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Таблетки.</w:t>
      </w:r>
    </w:p>
    <w:p w:rsidR="00600D5F" w:rsidRPr="00600D5F" w:rsidRDefault="00600D5F" w:rsidP="00600D5F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Основні фізико-хімічні властивості: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круглі, двоопуклі таблетки зеленувато-сірого кольору із світлими та темними вкрапленнями.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0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Фармакотерапевтична</w:t>
      </w:r>
      <w:proofErr w:type="spellEnd"/>
      <w:r w:rsidRPr="00600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група. </w:t>
      </w:r>
    </w:p>
    <w:p w:rsidR="00600D5F" w:rsidRPr="00600D5F" w:rsidRDefault="00600D5F" w:rsidP="00600D5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Засоби, що застосовують при захворюваннях печінки та жовчовивідних шляхів. </w:t>
      </w:r>
    </w:p>
    <w:p w:rsidR="00600D5F" w:rsidRPr="00600D5F" w:rsidRDefault="00600D5F" w:rsidP="00600D5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АТХ А05.</w:t>
      </w:r>
    </w:p>
    <w:p w:rsidR="00600D5F" w:rsidRPr="00600D5F" w:rsidRDefault="00600D5F" w:rsidP="0060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Фармакологічні властивості.</w:t>
      </w:r>
    </w:p>
    <w:p w:rsidR="00600D5F" w:rsidRPr="00600D5F" w:rsidRDefault="00600D5F" w:rsidP="00600D5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Комбінований рослинний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гепатопротекторний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засіб. Захищає паренхіму печінки від дії токсичних агентів.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Гепатопротекторна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 препарату обумовлена антиоксидантними і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мембраностабілізуючими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властивостями компонентів, що входять до його складу. Препарат підвищує рівень ендогенних токоферолів у гепатоцитах і рівень цитохрому Р450. Лів.52</w:t>
      </w:r>
      <w:r w:rsidRPr="00600D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®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стимулює біосинтез білків і фосфоліпідів. Сприяє відбудові гепатоцитів, зменшує дегенеративні, жирові і фіброзні зміни, посилює внутрішньоклітинний обмін.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Лікарський засіб регулює рівень плазмових білків крові, нормалізує співвідношення альбумін/глобулін. Забезпечує нормалізацію рівня плазмових трансаміназ, холестерину,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тригліцеридів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зменшуючи прояви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x-none"/>
        </w:rPr>
        <w:t>дисліпідемії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x-none"/>
        </w:rPr>
        <w:t>. Знижує показники білірубіну і лужної фосфатази. Підвищує здатність печінки до депонування глікогену.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Покращує колоїдні властивості жовчі, попереджає утворення жовчних каменів. Покращує скоротливу функцію жовчного міхура. Покращує процеси травлення і засвоєння їжі. Стимулює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x-none"/>
        </w:rPr>
        <w:t>гемопоез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При алкогольному ураженні печінки препарат знижує рівень етанолу в крові і сечі; підвищує активність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x-none"/>
        </w:rPr>
        <w:t>ацетальдегіддегідрогенази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x-none"/>
        </w:rPr>
        <w:t>, що сприяє зниженню рівня ацетальдегіду; запобігає зв’язуванню ацетальдегіду з білками клітини, прискорює його виведення.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Клінічні характеристики.</w:t>
      </w:r>
    </w:p>
    <w:p w:rsidR="00600D5F" w:rsidRPr="00600D5F" w:rsidRDefault="00600D5F" w:rsidP="00600D5F">
      <w:pPr>
        <w:tabs>
          <w:tab w:val="left" w:pos="26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Показання.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0D5F" w:rsidRPr="00600D5F" w:rsidRDefault="00600D5F" w:rsidP="00600D5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Комплексне лікування та профілактика хронічних дифузних захворювань печінки, алкогольного ураження печінки, радіоактивних та хіміотерапевтичних уражень печінки. Як засіб для підвищення стійкості організму при </w:t>
      </w:r>
      <w:proofErr w:type="spellStart"/>
      <w:r w:rsidRPr="00600D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гепатотоксичних</w:t>
      </w:r>
      <w:proofErr w:type="spellEnd"/>
      <w:r w:rsidRPr="00600D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ураженнях, для прискорення одужання в період реконвалесценції після тяжких захворювань, перенесених операцій. </w:t>
      </w:r>
      <w:proofErr w:type="spellStart"/>
      <w:r w:rsidRPr="00600D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Холецистоангіохоліти</w:t>
      </w:r>
      <w:proofErr w:type="spellEnd"/>
      <w:r w:rsidRPr="00600D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600D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дискінезії</w:t>
      </w:r>
      <w:proofErr w:type="spellEnd"/>
      <w:r w:rsidRPr="00600D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жовчовивідних шляхів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Протипоказання.</w:t>
      </w:r>
    </w:p>
    <w:p w:rsidR="00600D5F" w:rsidRPr="00600D5F" w:rsidRDefault="00600D5F" w:rsidP="00600D5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Підвищена чутливість до компонентів лікарського засобу та до інших рослин родини Айстрових (Складноцвіті). Жовчнокам’яна хвороба. Гострі запальні захворювання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шлунка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кишечнику. Підвищене згортання крові, схильність до тромбоутворення.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Взаємодія з іншими лікарськими засобами та інші види взаємодій.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одночасному застосуванні</w:t>
      </w:r>
      <w:r w:rsidRPr="00600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Лів.52</w:t>
      </w:r>
      <w:r w:rsidRPr="00600D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®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ібупрофену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рівень останнього в організмі зменшується внаслідок затримки абсорбції. При застосуванні одночасно з тетрацикліном або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доксицикліном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зменшується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біодоступність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антибіотиків.</w:t>
      </w:r>
    </w:p>
    <w:p w:rsidR="00600D5F" w:rsidRPr="00600D5F" w:rsidRDefault="00600D5F" w:rsidP="00600D5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Особливості застосування.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 повідомлення про розвиток епідермального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некролізу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хворих на хронічний і гострий інфекційний гепатит, які приймали Лів.52</w:t>
      </w:r>
      <w:r w:rsidRPr="00600D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®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гострому інфекційному гепатиті препарат застосовують за призначенням лікаря з обережністю.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00D5F" w:rsidRPr="00600D5F" w:rsidRDefault="00600D5F" w:rsidP="00600D5F">
      <w:pPr>
        <w:tabs>
          <w:tab w:val="left" w:pos="26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Застосування у період вагітності або годування груддю.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0D5F" w:rsidRPr="00600D5F" w:rsidRDefault="00600D5F" w:rsidP="00600D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Протипоказано.</w:t>
      </w:r>
    </w:p>
    <w:p w:rsidR="00600D5F" w:rsidRPr="00600D5F" w:rsidRDefault="00600D5F" w:rsidP="00600D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0D5F" w:rsidRPr="00600D5F" w:rsidRDefault="00600D5F" w:rsidP="00600D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Здатність впливати на швидкість реакції при керуванні автотранспортом або іншими механізмами.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 впливає.</w:t>
      </w:r>
    </w:p>
    <w:p w:rsidR="00600D5F" w:rsidRPr="00600D5F" w:rsidRDefault="00600D5F" w:rsidP="00600D5F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Спосіб застосування та дози.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Таблетки Лів.52</w:t>
      </w:r>
      <w:r w:rsidRPr="00600D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®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приймають усередину.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Дорослим і дітям віком від 14 років 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призначають</w:t>
      </w:r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 таблетки 3 рази на добу.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Дітям віком від </w:t>
      </w:r>
      <w:r w:rsidRPr="00600D5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6</w:t>
      </w:r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 14 років 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призначають</w:t>
      </w:r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 таблетці 3 рази на добу. 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лікування визначає лікар залежно від характеру та перебігу захворювання.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алкогольному ураженні печінки дорослим призначають по 2 таблетки 3 рази на добу протягом 1 місяця, потім по 1 таблетці 3 рази на добу протягом 6 – 12 місяців.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Діти.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Ефективність і безпека застосування препарату дітям до </w:t>
      </w:r>
      <w:r w:rsidRPr="0060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років не встановлена, тому протипоказано його призначати цій віковій категорії пацієнтів.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00D5F" w:rsidRPr="00600D5F" w:rsidRDefault="00600D5F" w:rsidP="00600D5F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Передозування.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0D5F" w:rsidRPr="00600D5F" w:rsidRDefault="00600D5F" w:rsidP="00600D5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 передозування не спостерігалося. Можливе запаморочення чи посилення проявів побічних реакцій. Специфічний антидот відсутній. Лікування симптоматичне.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D5F" w:rsidRPr="00600D5F" w:rsidRDefault="00600D5F" w:rsidP="00600D5F">
      <w:pPr>
        <w:tabs>
          <w:tab w:val="left" w:pos="262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0D5F" w:rsidRPr="00600D5F" w:rsidRDefault="00600D5F" w:rsidP="00600D5F">
      <w:pPr>
        <w:tabs>
          <w:tab w:val="left" w:pos="262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Побічні реакції.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 боку шкіри та підшкірної клітковини</w:t>
      </w:r>
      <w:r w:rsidRPr="00600D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 г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іперемія, висипання, свербіж, набряк шкіри, тяжкі шкірні реакції, в т. ч. токсичний епідермальний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некроліз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 боку травного тракту: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диспептичні</w:t>
      </w:r>
      <w:proofErr w:type="spellEnd"/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явища, нудота, послаблення випорожнення.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 застосуванні лікарського засобу  можливі реакції </w:t>
      </w:r>
      <w:proofErr w:type="spellStart"/>
      <w:r w:rsidRPr="00600D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гіперчутливості</w:t>
      </w:r>
      <w:proofErr w:type="spellEnd"/>
      <w:r w:rsidRPr="00600D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Термін придатності</w:t>
      </w:r>
      <w:r w:rsidRPr="00600D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600D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роки.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Умови зберігання.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Зберігати</w:t>
      </w:r>
      <w:r w:rsidRPr="00600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температурі не вище 30 °С в оригінальній упаковці. 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Зберігати у недоступному для дітей місці.</w:t>
      </w: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D5F" w:rsidRPr="00600D5F" w:rsidRDefault="00600D5F" w:rsidP="0060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Упаковка.</w:t>
      </w:r>
    </w:p>
    <w:p w:rsidR="00512D0F" w:rsidRDefault="00600D5F" w:rsidP="008A1DD7">
      <w:pPr>
        <w:spacing w:after="0" w:line="240" w:lineRule="auto"/>
        <w:jc w:val="both"/>
      </w:pPr>
      <w:r w:rsidRPr="00600D5F">
        <w:rPr>
          <w:rFonts w:ascii="Times New Roman" w:eastAsia="Calibri" w:hAnsi="Times New Roman" w:cs="Times New Roman"/>
          <w:sz w:val="24"/>
          <w:szCs w:val="24"/>
        </w:rPr>
        <w:t>По 100 таблеток у пластиковій банці; по 1 банці в картонній коробці.</w:t>
      </w:r>
      <w:bookmarkStart w:id="0" w:name="_GoBack"/>
      <w:bookmarkEnd w:id="0"/>
    </w:p>
    <w:sectPr w:rsidR="00512D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5F"/>
    <w:rsid w:val="00512D0F"/>
    <w:rsid w:val="00600D5F"/>
    <w:rsid w:val="008A1DD7"/>
    <w:rsid w:val="00E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5C739-0CBE-424D-A86E-2F1A611E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3474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2020-01-15T14:17:00Z</cp:lastPrinted>
  <dcterms:created xsi:type="dcterms:W3CDTF">2020-01-15T14:06:00Z</dcterms:created>
  <dcterms:modified xsi:type="dcterms:W3CDTF">2020-01-15T14:17:00Z</dcterms:modified>
</cp:coreProperties>
</file>