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40" w:after="100"/>
        <w:jc w:val="left"/>
      </w:pPr>
      <w:r>
        <w:rPr>
          <w:rFonts w:ascii="Arial" w:hAnsi="Arial"/>
          <w:b/>
          <w:i w:val="0"/>
          <w:color w:val="000000"/>
          <w:sz w:val="28"/>
        </w:rPr>
        <w:t>Your Paper Title: A Concise and Informative Description of the Method or Finding</w:t>
      </w:r>
    </w:p>
    <w:p>
      <w:pPr>
        <w:spacing w:before="0" w:after="40"/>
        <w:jc w:val="left"/>
      </w:pPr>
      <w:r>
        <w:rPr>
          <w:rFonts w:ascii="Arial" w:hAnsi="Arial"/>
          <w:b/>
          <w:i w:val="0"/>
          <w:sz w:val="18"/>
        </w:rPr>
        <w:t>John Smith</w:t>
      </w:r>
      <w:r>
        <w:rPr>
          <w:rFonts w:ascii="Arial" w:hAnsi="Arial"/>
          <w:b w:val="0"/>
          <w:i w:val="0"/>
          <w:sz w:val="14"/>
          <w:vertAlign w:val="superscript"/>
        </w:rPr>
        <w:t>1</w:t>
      </w:r>
      <w:r>
        <w:rPr>
          <w:rFonts w:ascii="Arial" w:hAnsi="Arial"/>
          <w:b/>
          <w:i w:val="0"/>
          <w:sz w:val="18"/>
        </w:rPr>
        <w:t>, Jane Doe</w:t>
      </w:r>
      <w:r>
        <w:rPr>
          <w:rFonts w:ascii="Arial" w:hAnsi="Arial"/>
          <w:b w:val="0"/>
          <w:i w:val="0"/>
          <w:sz w:val="14"/>
          <w:vertAlign w:val="superscript"/>
        </w:rPr>
        <w:t>1,2</w:t>
      </w:r>
      <w:r>
        <w:rPr>
          <w:rFonts w:ascii="Arial" w:hAnsi="Arial"/>
          <w:b/>
          <w:i w:val="0"/>
          <w:sz w:val="18"/>
        </w:rPr>
        <w:t xml:space="preserve"> and Joe Bloggs</w:t>
      </w:r>
      <w:r>
        <w:rPr>
          <w:rFonts w:ascii="Arial" w:hAnsi="Arial"/>
          <w:b w:val="0"/>
          <w:i w:val="0"/>
          <w:sz w:val="14"/>
          <w:vertAlign w:val="superscript"/>
        </w:rPr>
        <w:t>2,*</w:t>
      </w:r>
    </w:p>
    <w:p>
      <w:pPr>
        <w:spacing w:before="0" w:after="20"/>
        <w:jc w:val="left"/>
      </w:pPr>
      <w:r>
        <w:rPr>
          <w:rFonts w:ascii="Times New Roman" w:hAnsi="Times New Roman"/>
          <w:b w:val="0"/>
          <w:i w:val="0"/>
          <w:sz w:val="14"/>
          <w:vertAlign w:val="superscript"/>
        </w:rPr>
        <w:t>1</w:t>
      </w:r>
      <w:r>
        <w:rPr>
          <w:rFonts w:ascii="Times New Roman" w:hAnsi="Times New Roman"/>
          <w:b w:val="0"/>
          <w:i w:val="0"/>
          <w:color w:val="444444"/>
          <w:sz w:val="16"/>
        </w:rPr>
        <w:t xml:space="preserve">Dept of Bioinformatics, Univ A, City, Country;  </w:t>
      </w:r>
      <w:r>
        <w:rPr>
          <w:rFonts w:ascii="Times New Roman" w:hAnsi="Times New Roman"/>
          <w:b w:val="0"/>
          <w:i w:val="0"/>
          <w:sz w:val="14"/>
          <w:vertAlign w:val="superscript"/>
        </w:rPr>
        <w:t>2</w:t>
      </w:r>
      <w:r>
        <w:rPr>
          <w:rFonts w:ascii="Times New Roman" w:hAnsi="Times New Roman"/>
          <w:b w:val="0"/>
          <w:i w:val="0"/>
          <w:color w:val="444444"/>
          <w:sz w:val="16"/>
        </w:rPr>
        <w:t>Inst of Computational Biology, Inst B, City, Country</w:t>
      </w:r>
    </w:p>
    <w:p>
      <w:pPr>
        <w:spacing w:before="0" w:after="20"/>
        <w:jc w:val="left"/>
      </w:pPr>
      <w:r>
        <w:rPr>
          <w:rFonts w:ascii="Times New Roman" w:hAnsi="Times New Roman"/>
          <w:b w:val="0"/>
          <w:i/>
          <w:color w:val="777777"/>
          <w:sz w:val="16"/>
        </w:rPr>
        <w:t xml:space="preserve">*Correspondence: </w:t>
      </w:r>
      <w:r>
        <w:rPr>
          <w:rFonts w:ascii="Times New Roman" w:hAnsi="Times New Roman"/>
          <w:b w:val="0"/>
          <w:i/>
          <w:color w:val="777777"/>
          <w:sz w:val="16"/>
        </w:rPr>
        <w:t>author@university.edu</w:t>
      </w:r>
    </w:p>
    <w:p>
      <w:pPr>
        <w:spacing w:before="0" w:after="80"/>
        <w:jc w:val="left"/>
      </w:pPr>
      <w:r>
        <w:rPr>
          <w:rFonts w:ascii="Times New Roman" w:hAnsi="Times New Roman"/>
          <w:b w:val="0"/>
          <w:i/>
          <w:color w:val="777777"/>
          <w:sz w:val="15"/>
        </w:rPr>
        <w:t>Received DD Month YYYY</w:t>
      </w:r>
    </w:p>
    <w:p>
      <w:pPr>
        <w:spacing w:before="0" w:after="0"/>
        <w:jc w:val="both"/>
        <w:pBdr>
          <w:bottom w:val="single" w:sz="8" w:space="1" w:color="333333"/>
        </w:pBdr>
      </w:pPr>
    </w:p>
    <w:p>
      <w:pPr>
        <w:spacing w:before="100" w:after="40"/>
        <w:jc w:val="left"/>
      </w:pPr>
      <w:r>
        <w:rPr>
          <w:rFonts w:ascii="Arial" w:hAnsi="Arial"/>
          <w:b/>
          <w:i w:val="0"/>
          <w:sz w:val="18"/>
        </w:rPr>
        <w:t>Abstract</w:t>
      </w:r>
    </w:p>
    <w:p>
      <w:pPr>
        <w:spacing w:before="0" w:after="40"/>
        <w:jc w:val="both"/>
        <w:spacing w:line="210" w:lineRule="exact"/>
      </w:pPr>
      <w:r>
        <w:rPr>
          <w:rFonts w:ascii="Times New Roman" w:hAnsi="Times New Roman"/>
          <w:b/>
          <w:i w:val="0"/>
          <w:sz w:val="18"/>
        </w:rPr>
        <w:t xml:space="preserve">Motivation: </w:t>
      </w:r>
      <w:r>
        <w:rPr>
          <w:rFonts w:ascii="Times New Roman" w:hAnsi="Times New Roman"/>
          <w:b w:val="0"/>
          <w:i w:val="0"/>
          <w:sz w:val="18"/>
        </w:rPr>
        <w:t>State the biological or computational problem and why it matters. What gap do existing methods leave?</w:t>
      </w:r>
    </w:p>
    <w:p>
      <w:pPr>
        <w:spacing w:before="0" w:after="40"/>
        <w:jc w:val="both"/>
        <w:spacing w:line="210" w:lineRule="exact"/>
      </w:pPr>
      <w:r>
        <w:rPr>
          <w:rFonts w:ascii="Times New Roman" w:hAnsi="Times New Roman"/>
          <w:b/>
          <w:i w:val="0"/>
          <w:sz w:val="18"/>
        </w:rPr>
        <w:t xml:space="preserve">Results: </w:t>
      </w:r>
      <w:r>
        <w:rPr>
          <w:rFonts w:ascii="Times New Roman" w:hAnsi="Times New Roman"/>
          <w:b w:val="0"/>
          <w:i w:val="0"/>
          <w:sz w:val="18"/>
        </w:rPr>
        <w:t>Summarise key findings in 2–3 sentences. Include quantitative outcomes where possible.</w:t>
      </w:r>
    </w:p>
    <w:p>
      <w:pPr>
        <w:spacing w:before="0" w:after="40"/>
        <w:jc w:val="both"/>
        <w:spacing w:line="210" w:lineRule="exact"/>
      </w:pPr>
      <w:r>
        <w:rPr>
          <w:rFonts w:ascii="Times New Roman" w:hAnsi="Times New Roman"/>
          <w:b/>
          <w:i w:val="0"/>
          <w:sz w:val="18"/>
        </w:rPr>
        <w:t xml:space="preserve">Availability and implementation: </w:t>
      </w:r>
      <w:r>
        <w:rPr>
          <w:rFonts w:ascii="Times New Roman" w:hAnsi="Times New Roman"/>
          <w:b w:val="0"/>
          <w:i w:val="0"/>
          <w:sz w:val="18"/>
        </w:rPr>
        <w:t>Software available at https://github.com/yourlab/yourproject (DOI: 10.5281/zenodo.XXXXXXX).</w:t>
      </w:r>
    </w:p>
    <w:p>
      <w:pPr>
        <w:spacing w:before="60" w:after="0"/>
        <w:jc w:val="both"/>
        <w:pBdr>
          <w:bottom w:val="single" w:sz="4" w:space="1" w:color="999999"/>
        </w:pBdr>
      </w:pPr>
    </w:p>
    <w:tbl>
      <w:tblPr>
        <w:tblStyle w:val="TableGrid"/>
        <w:tblW w:type="auto" w:w="0"/>
        <w:tblLook w:firstColumn="1" w:firstRow="1" w:lastColumn="0" w:lastRow="0" w:noHBand="0" w:noVBand="1" w:val="04A0"/>
        <w:tblW w:w="10036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Spacing w:w="0" w:type="dxa"/>
      </w:tblPr>
      <w:tblGrid>
        <w:gridCol w:w="5017"/>
        <w:gridCol w:w="5017"/>
      </w:tblGrid>
      <w:tr>
        <w:tc>
          <w:tcPr>
            <w:tcW w:type="dxa" w:w="5017"/>
            <w:tcW w:w="4874" w:type="dxa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  <w:vAlign w:val="top"/>
            <w:tcMar>
              <w:top w:w="0" w:type="dxa"/>
              <w:bottom w:w="0" w:type="dxa"/>
              <w:left w:w="0" w:type="dxa"/>
              <w:right w:w="0" w:type="dxa"/>
            </w:tcMar>
          </w:tcPr>
          <w:p>
            <w:pPr>
              <w:spacing w:before="120" w:after="40"/>
              <w:jc w:val="both"/>
              <w:pBdr>
                <w:bottom w:val="single" w:sz="2" w:space="1" w:color="CCCCCC"/>
              </w:pBdr>
            </w:pPr>
            <w:r>
              <w:rPr>
                <w:rFonts w:ascii="Arial" w:hAnsi="Arial"/>
                <w:b/>
                <w:i w:val="0"/>
                <w:color w:val="000000"/>
                <w:sz w:val="18"/>
              </w:rPr>
              <w:t>1  INTRODUCTION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Name of your file should consist of surnames of the authors in a following way: Surname1-Surname2-Surname3. So the right name of this document is Smith-Doe-Bloggs</w:t>
            </w:r>
          </w:p>
          <w:p>
            <w:pPr>
              <w:spacing w:before="0" w:after="60"/>
              <w:ind w:firstLine="216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The conference follows the OUP Bioinformatics style: author-year citations (Smith et al., 2023)body, two-column A4, max 1 page including figures and references.</w:t>
            </w:r>
          </w:p>
          <w:p>
            <w:pPr>
              <w:spacing w:before="120" w:after="40"/>
              <w:jc w:val="both"/>
              <w:pBdr>
                <w:bottom w:val="single" w:sz="2" w:space="1" w:color="CCCCCC"/>
              </w:pBdr>
            </w:pPr>
            <w:r>
              <w:rPr>
                <w:rFonts w:ascii="Arial" w:hAnsi="Arial"/>
                <w:b/>
                <w:i w:val="0"/>
                <w:color w:val="000000"/>
                <w:sz w:val="18"/>
              </w:rPr>
              <w:t>2  METHODS</w:t>
            </w:r>
          </w:p>
          <w:p>
            <w:pPr>
              <w:spacing w:before="80" w:after="20"/>
              <w:jc w:val="both"/>
            </w:pPr>
            <w:r>
              <w:rPr>
                <w:rFonts w:ascii="Times New Roman" w:hAnsi="Times New Roman"/>
                <w:b/>
                <w:i w:val="0"/>
                <w:sz w:val="18"/>
              </w:rPr>
              <w:t>2.1  Data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Describe datasets: source (e.g. UniProt 2024_05, NCBI RefSeq, GEO accession GSE000000), preprocessing, filtering criteria, and sample sizes. State ethical approvals where applicable.</w:t>
            </w:r>
          </w:p>
          <w:p>
            <w:pPr>
              <w:spacing w:before="80" w:after="20"/>
              <w:jc w:val="both"/>
            </w:pPr>
            <w:r>
              <w:rPr>
                <w:rFonts w:ascii="Times New Roman" w:hAnsi="Times New Roman"/>
                <w:b/>
                <w:i w:val="0"/>
                <w:sz w:val="18"/>
              </w:rPr>
              <w:t>2.2  Model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Present the core algorithmic contribution. Use numbered equations where helpful. Describe design choices and their rationale.</w:t>
            </w:r>
          </w:p>
          <w:p>
            <w:pPr>
              <w:spacing w:before="0" w:after="60"/>
              <w:ind w:firstLine="216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Provide sufficient detail for reproducibility. List hyperparameters, software versions, and hardware either here or in supplementary material.</w:t>
            </w:r>
          </w:p>
          <w:p>
            <w:pPr>
              <w:spacing w:before="80" w:after="20"/>
              <w:jc w:val="both"/>
            </w:pPr>
            <w:r>
              <w:rPr>
                <w:rFonts w:ascii="Times New Roman" w:hAnsi="Times New Roman"/>
                <w:b/>
                <w:i w:val="0"/>
                <w:sz w:val="18"/>
              </w:rPr>
              <w:t>2.3  Evaluation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Define metrics: AUROC, average precision, MCC, F1. Specify cross-validation strategy and multiple-testing corrections (Benjamini–Hochberg, FDR &lt; 0.05).</w:t>
            </w:r>
          </w:p>
          <w:p>
            <w:pPr>
              <w:spacing w:before="120" w:after="40"/>
              <w:jc w:val="both"/>
              <w:pBdr>
                <w:bottom w:val="single" w:sz="2" w:space="1" w:color="CCCCCC"/>
              </w:pBdr>
            </w:pPr>
            <w:r>
              <w:rPr>
                <w:rFonts w:ascii="Arial" w:hAnsi="Arial"/>
                <w:b/>
                <w:i w:val="0"/>
                <w:color w:val="000000"/>
                <w:sz w:val="18"/>
              </w:rPr>
              <w:t>3  RESULTS</w:t>
            </w:r>
          </w:p>
          <w:p>
            <w:pPr>
              <w:spacing w:before="80" w:after="20"/>
              <w:jc w:val="both"/>
            </w:pPr>
            <w:r>
              <w:rPr>
                <w:rFonts w:ascii="Times New Roman" w:hAnsi="Times New Roman"/>
                <w:b/>
                <w:i w:val="0"/>
                <w:sz w:val="18"/>
              </w:rPr>
              <w:t>3.1  Benchmark comparison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Report results objectively. Reference Table 1 and Fig. 1. Place each near its first mention in the text.</w:t>
            </w:r>
          </w:p>
          <w:p>
            <w:pPr>
              <w:spacing w:before="100" w:after="40"/>
              <w:jc w:val="both"/>
            </w:pPr>
            <w:r>
              <w:rPr>
                <w:rFonts w:ascii="Arial" w:hAnsi="Arial"/>
                <w:b/>
                <w:i w:val="0"/>
                <w:sz w:val="16"/>
              </w:rPr>
              <w:t xml:space="preserve">Table 1. </w:t>
            </w:r>
            <w:r>
              <w:rPr>
                <w:rFonts w:ascii="Times New Roman" w:hAnsi="Times New Roman"/>
                <w:b w:val="0"/>
                <w:i/>
                <w:sz w:val="16"/>
              </w:rPr>
              <w:t>Benchmark on held-out test set (mean±SD, n=5). Bold: best.</w:t>
            </w:r>
          </w:p>
          <w:tbl>
            <w:tblPr>
              <w:tblW w:w="4874" w:type="dxa"/>
              <w:tblBorders>
                <w:top w:val="single" w:sz="4" w:color="CCCCCC"/>
                <w:left w:val="single" w:sz="4" w:color="CCCCCC"/>
                <w:bottom w:val="single" w:sz="4" w:color="CCCCCC"/>
                <w:right w:val="single" w:sz="4" w:color="CCCCCC"/>
                <w:insideH w:val="single" w:sz="4" w:color="CCCCCC"/>
                <w:insideV w:val="single" w:sz="4" w:color="CCCCCC"/>
              </w:tblBorders>
            </w:tblPr>
            <w:tblGrid>
              <w:gridCol w:w="1316"/>
              <w:gridCol w:w="926"/>
              <w:gridCol w:w="926"/>
              <w:gridCol w:w="877"/>
              <w:gridCol w:w="828"/>
            </w:tblGrid>
            <w:tr>
              <w:tc>
                <w:tcPr>
                  <w:tcW w:w="1316" w:type="dxa"/>
                  <w:shd w:val="clear" w:color="auto" w:fill="333333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b/>
                      <w:sz w:val="16"/>
                      <w:color w:val="FFFFFF"/>
                    </w:rPr>
                    <w:t>Method</w:t>
                  </w:r>
                </w:p>
              </w:tc>
              <w:tc>
                <w:tcPr>
                  <w:tcW w:w="926" w:type="dxa"/>
                  <w:shd w:val="clear" w:color="auto" w:fill="333333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FFFFFF"/>
                    </w:rPr>
                    <w:t>AUROC</w:t>
                  </w:r>
                </w:p>
              </w:tc>
              <w:tc>
                <w:tcPr>
                  <w:tcW w:w="926" w:type="dxa"/>
                  <w:shd w:val="clear" w:color="auto" w:fill="333333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FFFFFF"/>
                    </w:rPr>
                    <w:t>F1</w:t>
                  </w:r>
                </w:p>
              </w:tc>
              <w:tc>
                <w:tcPr>
                  <w:tcW w:w="877" w:type="dxa"/>
                  <w:shd w:val="clear" w:color="auto" w:fill="333333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FFFFFF"/>
                    </w:rPr>
                    <w:t>MCC</w:t>
                  </w:r>
                </w:p>
              </w:tc>
              <w:tc>
                <w:tcPr>
                  <w:tcW w:w="828" w:type="dxa"/>
                  <w:shd w:val="clear" w:color="auto" w:fill="333333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FFFFFF"/>
                    </w:rPr>
                    <w:t>Time(s)</w:t>
                  </w:r>
                </w:p>
              </w:tc>
            </w:tr>
            <w:tr>
              <w:tc>
                <w:tcPr>
                  <w:tcW w:w="1316" w:type="dxa"/>
                  <w:shd w:val="clear" w:color="auto" w:fill="F5F5F5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BLAST</w:t>
                  </w:r>
                </w:p>
              </w:tc>
              <w:tc>
                <w:tcPr>
                  <w:tcW w:w="926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0.743±.02</w:t>
                  </w:r>
                </w:p>
              </w:tc>
              <w:tc>
                <w:tcPr>
                  <w:tcW w:w="926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0.681±.02</w:t>
                  </w:r>
                </w:p>
              </w:tc>
              <w:tc>
                <w:tcPr>
                  <w:tcW w:w="877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0.612±.02</w:t>
                  </w:r>
                </w:p>
              </w:tc>
              <w:tc>
                <w:tcPr>
                  <w:tcW w:w="828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4.2</w:t>
                  </w:r>
                </w:p>
              </w:tc>
            </w:tr>
            <w:tr>
              <w:tc>
                <w:tcPr>
                  <w:tcW w:w="1316" w:type="dxa"/>
                  <w:shd w:val="clear" w:color="auto" w:fill="F5F5F5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HMMER</w:t>
                  </w:r>
                </w:p>
              </w:tc>
              <w:tc>
                <w:tcPr>
                  <w:tcW w:w="926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0.801±.02</w:t>
                  </w:r>
                </w:p>
              </w:tc>
              <w:tc>
                <w:tcPr>
                  <w:tcW w:w="926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0.729±.02</w:t>
                  </w:r>
                </w:p>
              </w:tc>
              <w:tc>
                <w:tcPr>
                  <w:tcW w:w="877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0.688±.02</w:t>
                  </w:r>
                </w:p>
              </w:tc>
              <w:tc>
                <w:tcPr>
                  <w:tcW w:w="828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12.7</w:t>
                  </w:r>
                </w:p>
              </w:tc>
            </w:tr>
            <w:tr>
              <w:tc>
                <w:tcPr>
                  <w:tcW w:w="1316" w:type="dxa"/>
                  <w:shd w:val="clear" w:color="auto" w:fill="F5F5F5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DeepBind</w:t>
                  </w:r>
                </w:p>
              </w:tc>
              <w:tc>
                <w:tcPr>
                  <w:tcW w:w="926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0.854±.01</w:t>
                  </w:r>
                </w:p>
              </w:tc>
              <w:tc>
                <w:tcPr>
                  <w:tcW w:w="926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0.791±.01</w:t>
                  </w:r>
                </w:p>
              </w:tc>
              <w:tc>
                <w:tcPr>
                  <w:tcW w:w="877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0.743±.01</w:t>
                  </w:r>
                </w:p>
              </w:tc>
              <w:tc>
                <w:tcPr>
                  <w:tcW w:w="828" w:type="dxa"/>
                  <w:shd w:val="clear" w:color="auto" w:fill="F5F5F5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sz w:val="16"/>
                      <w:color w:val="000000"/>
                    </w:rPr>
                    <w:t>38.1</w:t>
                  </w:r>
                </w:p>
              </w:tc>
            </w:tr>
            <w:tr>
              <w:tc>
                <w:tcPr>
                  <w:tcW w:w="1316" w:type="dxa"/>
                  <w:shd w:val="clear" w:color="auto" w:fill="E8F4E8"/>
                </w:tcPr>
                <w:p>
                  <w:pPr>
                    <w:jc w:val="left"/>
                    <w:spacing w:before="20" w:after="20"/>
                  </w:pPr>
                  <w:r>
                    <w:rPr>
                      <w:b/>
                      <w:sz w:val="16"/>
                      <w:color w:val="000000"/>
                    </w:rPr>
                    <w:t>Ours</w:t>
                  </w:r>
                </w:p>
              </w:tc>
              <w:tc>
                <w:tcPr>
                  <w:tcW w:w="926" w:type="dxa"/>
                  <w:shd w:val="clear" w:color="auto" w:fill="E8F4E8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000000"/>
                    </w:rPr>
                    <w:t>0.921±.01</w:t>
                  </w:r>
                </w:p>
              </w:tc>
              <w:tc>
                <w:tcPr>
                  <w:tcW w:w="926" w:type="dxa"/>
                  <w:shd w:val="clear" w:color="auto" w:fill="E8F4E8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000000"/>
                    </w:rPr>
                    <w:t>0.874±.01</w:t>
                  </w:r>
                </w:p>
              </w:tc>
              <w:tc>
                <w:tcPr>
                  <w:tcW w:w="877" w:type="dxa"/>
                  <w:shd w:val="clear" w:color="auto" w:fill="E8F4E8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000000"/>
                    </w:rPr>
                    <w:t>0.836±.01</w:t>
                  </w:r>
                </w:p>
              </w:tc>
              <w:tc>
                <w:tcPr>
                  <w:tcW w:w="828" w:type="dxa"/>
                  <w:shd w:val="clear" w:color="auto" w:fill="E8F4E8"/>
                </w:tcPr>
                <w:p>
                  <w:pPr>
                    <w:jc w:val="center"/>
                    <w:spacing w:before="20" w:after="20"/>
                  </w:pPr>
                  <w:r>
                    <w:rPr>
                      <w:b/>
                      <w:sz w:val="16"/>
                      <w:color w:val="000000"/>
                    </w:rPr>
                    <w:t>21.3</w:t>
                  </w:r>
                </w:p>
              </w:tc>
            </w:tr>
          </w:tbl>
          <w:p>
            <w:pPr>
              <w:spacing w:before="80" w:after="20"/>
              <w:jc w:val="both"/>
            </w:pPr>
            <w:r>
              <w:rPr>
                <w:rFonts w:ascii="Times New Roman" w:hAnsi="Times New Roman"/>
                <w:b/>
                <w:i w:val="0"/>
                <w:sz w:val="18"/>
              </w:rPr>
              <w:t>3.2  Ablation study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Report the contribution of individual model components. Each design decision yields a statistically significant improvement (paired t-test, p &lt; 0.01).</w:t>
            </w:r>
          </w:p>
        </w:tc>
        <w:tc>
          <w:tcPr>
            <w:tcW w:type="dxa" w:w="5017"/>
            <w:tcW w:w="4874" w:type="dxa"/>
            <w:tcBorders>
              <w:top w:val="none"/>
              <w:left w:val="none"/>
              <w:bottom w:val="none"/>
              <w:right w:val="none"/>
              <w:insideH w:val="none"/>
              <w:insideV w:val="none"/>
            </w:tcBorders>
            <w:vAlign w:val="top"/>
            <w:tcMar>
              <w:top w:w="0" w:type="dxa"/>
              <w:bottom w:w="0" w:type="dxa"/>
              <w:left w:w="288" w:type="dxa"/>
              <w:right w:w="0" w:type="dxa"/>
            </w:tcMar>
          </w:tcPr>
          <w:p>
            <w:pPr>
              <w:spacing w:before="120" w:after="40"/>
              <w:jc w:val="both"/>
              <w:pBdr>
                <w:bottom w:val="single" w:sz="2" w:space="1" w:color="CCCCCC"/>
              </w:pBdr>
            </w:pPr>
            <w:r>
              <w:rPr>
                <w:rFonts w:ascii="Arial" w:hAnsi="Arial"/>
                <w:b/>
                <w:i w:val="0"/>
                <w:color w:val="000000"/>
                <w:sz w:val="18"/>
              </w:rPr>
              <w:t>4  DISCUSSION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Interpret findings in the biological context. Explain why the proposed approach outperforms baselines. Discuss limitations openly: dataset scope, computational cost, generalisability.</w:t>
            </w:r>
          </w:p>
          <w:p>
            <w:pPr>
              <w:spacing w:before="0" w:after="60"/>
              <w:ind w:firstLine="216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Future directions include multi-omics extension and federated learning for privacy-preserving genomics.</w:t>
            </w:r>
          </w:p>
          <w:p>
            <w:pPr>
              <w:spacing w:before="120" w:after="40"/>
              <w:jc w:val="both"/>
              <w:pBdr>
                <w:bottom w:val="single" w:sz="2" w:space="1" w:color="CCCCCC"/>
              </w:pBdr>
            </w:pPr>
            <w:r>
              <w:rPr>
                <w:rFonts w:ascii="Arial" w:hAnsi="Arial"/>
                <w:b/>
                <w:i w:val="0"/>
                <w:color w:val="000000"/>
                <w:sz w:val="18"/>
              </w:rPr>
              <w:t>5  CONCLUSION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Summarise the main contributions in 2–4 sentences. Restate the significance without introducing new information.</w:t>
            </w:r>
          </w:p>
          <w:p>
            <w:pPr>
              <w:spacing w:before="120" w:after="40"/>
              <w:jc w:val="both"/>
              <w:pBdr>
                <w:bottom w:val="single" w:sz="2" w:space="1" w:color="CCCCCC"/>
              </w:pBdr>
            </w:pPr>
            <w:r>
              <w:rPr>
                <w:rFonts w:ascii="Arial" w:hAnsi="Arial"/>
                <w:b/>
                <w:i w:val="0"/>
                <w:color w:val="000000"/>
                <w:sz w:val="18"/>
              </w:rPr>
              <w:t>FUNDING</w:t>
            </w:r>
          </w:p>
          <w:p>
            <w:pPr>
              <w:spacing w:before="0" w:after="60"/>
              <w:jc w:val="both"/>
              <w:spacing w:line="210" w:lineRule="exact"/>
            </w:pPr>
            <w:r>
              <w:rPr>
                <w:rFonts w:ascii="Times New Roman" w:hAnsi="Times New Roman"/>
                <w:b w:val="0"/>
                <w:i w:val="0"/>
                <w:sz w:val="18"/>
              </w:rPr>
              <w:t>This work was supported by [Grant Agency] (grant no. XXXXXX) and [Second Agency] (grant no. YYYYYY).</w:t>
            </w:r>
          </w:p>
          <w:p>
            <w:pPr>
              <w:spacing w:before="80" w:after="40"/>
              <w:jc w:val="both"/>
            </w:pPr>
          </w:p>
          <w:p>
            <w:pPr>
              <w:spacing w:before="120" w:after="40"/>
              <w:jc w:val="both"/>
              <w:pBdr>
                <w:bottom w:val="single" w:sz="2" w:space="1" w:color="CCCCCC"/>
              </w:pBdr>
            </w:pPr>
            <w:r>
              <w:rPr>
                <w:rFonts w:ascii="Arial" w:hAnsi="Arial"/>
                <w:b/>
                <w:i w:val="0"/>
                <w:color w:val="000000"/>
                <w:sz w:val="18"/>
              </w:rPr>
              <w:t>REFERENCES</w:t>
            </w:r>
          </w:p>
          <w:p>
            <w:pPr>
              <w:spacing w:before="0" w:after="40"/>
              <w:ind w:left="259" w:hanging="259"/>
              <w:jc w:val="both"/>
              <w:spacing w:line="190" w:lineRule="exact"/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Altschul,S.F. et al. (1990) Basic local alignment search tool. J. Mol. Biol., 215, 403–410.</w:t>
            </w:r>
          </w:p>
          <w:p>
            <w:pPr>
              <w:spacing w:before="0" w:after="40"/>
              <w:ind w:left="259" w:hanging="259"/>
              <w:jc w:val="both"/>
              <w:spacing w:line="190" w:lineRule="exact"/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Alipanahi,B. et al. (2015) Predicting the sequence specificities of DNA- and RNA-binding proteins by deep learning. Nat. Biotechnol., 33, 831–838.</w:t>
            </w:r>
          </w:p>
          <w:p>
            <w:pPr>
              <w:spacing w:before="0" w:after="40"/>
              <w:ind w:left="259" w:hanging="259"/>
              <w:jc w:val="both"/>
              <w:spacing w:line="190" w:lineRule="exact"/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Eddy,S.R. (2011) Accelerated profile HMM searches. PLoS Comput. Biol., 7, e1002195.</w:t>
            </w:r>
          </w:p>
          <w:p>
            <w:pPr>
              <w:spacing w:before="0" w:after="40"/>
              <w:ind w:left="259" w:hanging="259"/>
              <w:jc w:val="both"/>
              <w:spacing w:line="190" w:lineRule="exact"/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Smith,J. et al. (2023) Your reference four. Bioinformatics, 39, btad000.</w:t>
            </w:r>
          </w:p>
          <w:p>
            <w:pPr>
              <w:spacing w:before="0" w:after="40"/>
              <w:ind w:left="259" w:hanging="259"/>
              <w:jc w:val="both"/>
              <w:spacing w:line="190" w:lineRule="exact"/>
            </w:pPr>
            <w:r>
              <w:rPr>
                <w:rFonts w:ascii="Times New Roman" w:hAnsi="Times New Roman"/>
                <w:b w:val="0"/>
                <w:i w:val="0"/>
                <w:sz w:val="16"/>
              </w:rPr>
              <w:t>[Add further references in OUP author-year style, sorted alphabetically.]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1080" w:right="936" w:bottom="108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40" w:after="0"/>
      <w:jc w:val="center"/>
      <w:pBdr>
        <w:top w:val="single" w:sz="4" w:space="2" w:color="888888"/>
      </w:pBdr>
    </w:pPr>
    <w:r>
      <w:rPr>
        <w:rFonts w:ascii="Times New Roman" w:hAnsi="Times New Roman"/>
        <w:b w:val="0"/>
        <w:i w:val="0"/>
        <w:color w:val="777777"/>
        <w:sz w:val="16"/>
      </w:rPr>
      <w:t>page</w:t>
    </w:r>
    <w:r>
      <w:fldChar w:fldCharType="begin"/>
    </w:r>
    <w:r>
      <w:instrText xml:space="preserve"> PAGE </w:instrText>
    </w:r>
    <w:r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before="0" w:after="40"/>
      <w:jc w:val="center"/>
      <w:pBdr>
        <w:bottom w:val="single" w:sz="4" w:space="2" w:color="888888"/>
      </w:pBdr>
    </w:pPr>
    <w:r>
      <w:rPr>
        <w:rFonts w:ascii="Times New Roman" w:hAnsi="Times New Roman"/>
        <w:b w:val="0"/>
        <w:i/>
        <w:color w:val="1A1A1A"/>
        <w:sz w:val="16"/>
      </w:rPr>
      <w:t>The Health Intelligence Conference</w:t>
    </w:r>
    <w:r>
      <w:rPr>
        <w:rFonts w:ascii="Times New Roman" w:hAnsi="Times New Roman"/>
        <w:b w:val="0"/>
        <w:i w:val="0"/>
        <w:color w:val="1A1A1A"/>
        <w:sz w:val="16"/>
      </w:rPr>
      <w:t>, 2026, Vol. 1</w:t>
    </w:r>
    <w:r>
      <w:rPr>
        <w:rFonts w:ascii="Times New Roman" w:hAnsi="Times New Roman"/>
        <w:b w:val="0"/>
        <w:i w:val="0"/>
        <w:color w:val="777777"/>
        <w:sz w:val="16"/>
      </w:rPr>
      <w:t xml:space="preserve">  |  KSE 2026 Proceedings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