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0D24D" w14:textId="77777777" w:rsidR="00547F71" w:rsidRDefault="00000000">
      <w:pPr>
        <w:spacing w:after="0" w:line="24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Non-paper</w:t>
      </w:r>
    </w:p>
    <w:p w14:paraId="1640B38A" w14:textId="77777777" w:rsidR="00547F71"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 January 2026</w:t>
      </w:r>
    </w:p>
    <w:p w14:paraId="4B34605E" w14:textId="77777777" w:rsidR="00547F71" w:rsidRDefault="00547F71">
      <w:pPr>
        <w:pStyle w:val="1"/>
        <w:keepNext w:val="0"/>
        <w:keepLines w:val="0"/>
        <w:spacing w:before="0" w:after="0" w:line="240" w:lineRule="auto"/>
        <w:ind w:firstLine="720"/>
        <w:jc w:val="both"/>
        <w:rPr>
          <w:rFonts w:ascii="Times New Roman" w:eastAsia="Times New Roman" w:hAnsi="Times New Roman" w:cs="Times New Roman"/>
          <w:sz w:val="24"/>
          <w:szCs w:val="24"/>
        </w:rPr>
      </w:pPr>
      <w:bookmarkStart w:id="0" w:name="_rjh1bsu9afwh" w:colFirst="0" w:colLast="0"/>
      <w:bookmarkEnd w:id="0"/>
    </w:p>
    <w:p w14:paraId="3361C892" w14:textId="77777777" w:rsidR="00547F71" w:rsidRDefault="00000000">
      <w:pPr>
        <w:pStyle w:val="1"/>
        <w:keepNext w:val="0"/>
        <w:keepLines w:val="0"/>
        <w:spacing w:before="0" w:after="0" w:line="240" w:lineRule="auto"/>
        <w:ind w:firstLine="720"/>
        <w:jc w:val="both"/>
        <w:rPr>
          <w:rFonts w:ascii="Times New Roman" w:eastAsia="Times New Roman" w:hAnsi="Times New Roman" w:cs="Times New Roman"/>
          <w:sz w:val="28"/>
          <w:szCs w:val="28"/>
        </w:rPr>
      </w:pPr>
      <w:bookmarkStart w:id="1" w:name="_oa4zppk1f1jw" w:colFirst="0" w:colLast="0"/>
      <w:bookmarkEnd w:id="1"/>
      <w:r>
        <w:rPr>
          <w:rFonts w:ascii="Times New Roman" w:eastAsia="Times New Roman" w:hAnsi="Times New Roman" w:cs="Times New Roman"/>
          <w:sz w:val="28"/>
          <w:szCs w:val="28"/>
        </w:rPr>
        <w:t>Ukraine: Immediate Energy Restoration and Repair Needs</w:t>
      </w:r>
    </w:p>
    <w:p w14:paraId="49585B63" w14:textId="77777777" w:rsidR="00547F71" w:rsidRDefault="00547F71">
      <w:pPr>
        <w:pStyle w:val="2"/>
        <w:keepNext w:val="0"/>
        <w:keepLines w:val="0"/>
        <w:spacing w:before="0" w:after="0" w:line="240" w:lineRule="auto"/>
        <w:ind w:left="0" w:firstLine="566"/>
        <w:rPr>
          <w:rFonts w:ascii="Times New Roman" w:eastAsia="Times New Roman" w:hAnsi="Times New Roman" w:cs="Times New Roman"/>
          <w:sz w:val="24"/>
          <w:szCs w:val="24"/>
          <w:highlight w:val="white"/>
        </w:rPr>
      </w:pPr>
      <w:bookmarkStart w:id="2" w:name="_68iil1qt9gco" w:colFirst="0" w:colLast="0"/>
      <w:bookmarkEnd w:id="2"/>
    </w:p>
    <w:p w14:paraId="5DB6B057" w14:textId="77777777" w:rsidR="00547F71" w:rsidRDefault="00000000">
      <w:pPr>
        <w:pStyle w:val="2"/>
        <w:keepNext w:val="0"/>
        <w:keepLines w:val="0"/>
        <w:spacing w:before="0" w:after="0" w:line="240" w:lineRule="auto"/>
        <w:ind w:firstLine="0"/>
        <w:rPr>
          <w:rFonts w:ascii="Times New Roman" w:eastAsia="Times New Roman" w:hAnsi="Times New Roman" w:cs="Times New Roman"/>
          <w:sz w:val="24"/>
          <w:szCs w:val="24"/>
        </w:rPr>
      </w:pPr>
      <w:bookmarkStart w:id="3" w:name="_xe28w2yzv52l" w:colFirst="0" w:colLast="0"/>
      <w:bookmarkEnd w:id="3"/>
      <w:r>
        <w:rPr>
          <w:rFonts w:ascii="Times New Roman" w:eastAsia="Times New Roman" w:hAnsi="Times New Roman" w:cs="Times New Roman"/>
          <w:sz w:val="24"/>
          <w:szCs w:val="24"/>
          <w:highlight w:val="white"/>
        </w:rPr>
        <w:t>1. Power system: Current state</w:t>
      </w:r>
    </w:p>
    <w:p w14:paraId="4497EF78" w14:textId="77777777" w:rsidR="00547F71" w:rsidRDefault="00547F71">
      <w:pPr>
        <w:spacing w:after="0" w:line="240" w:lineRule="auto"/>
        <w:rPr>
          <w:rFonts w:ascii="Times New Roman" w:eastAsia="Times New Roman" w:hAnsi="Times New Roman" w:cs="Times New Roman"/>
          <w:sz w:val="24"/>
          <w:szCs w:val="24"/>
        </w:rPr>
      </w:pPr>
    </w:p>
    <w:p w14:paraId="13CA9DB9"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During 2025</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russia</w:t>
      </w:r>
      <w:proofErr w:type="spellEnd"/>
      <w:r>
        <w:rPr>
          <w:rFonts w:ascii="Times New Roman" w:eastAsia="Times New Roman" w:hAnsi="Times New Roman" w:cs="Times New Roman"/>
          <w:sz w:val="24"/>
          <w:szCs w:val="24"/>
        </w:rPr>
        <w:t xml:space="preserve"> used more than </w:t>
      </w:r>
      <w:r>
        <w:rPr>
          <w:rFonts w:ascii="Times New Roman" w:eastAsia="Times New Roman" w:hAnsi="Times New Roman" w:cs="Times New Roman"/>
          <w:b/>
          <w:bCs/>
          <w:sz w:val="24"/>
          <w:szCs w:val="24"/>
        </w:rPr>
        <w:t xml:space="preserve">1,950 missiles </w:t>
      </w:r>
      <w:r>
        <w:rPr>
          <w:rFonts w:ascii="Times New Roman" w:eastAsia="Times New Roman" w:hAnsi="Times New Roman" w:cs="Times New Roman"/>
          <w:sz w:val="24"/>
          <w:szCs w:val="24"/>
        </w:rPr>
        <w:t xml:space="preserve">and </w:t>
      </w:r>
      <w:r>
        <w:rPr>
          <w:rFonts w:ascii="Times New Roman" w:eastAsia="Times New Roman" w:hAnsi="Times New Roman" w:cs="Times New Roman"/>
          <w:b/>
          <w:bCs/>
          <w:sz w:val="24"/>
          <w:szCs w:val="24"/>
        </w:rPr>
        <w:t xml:space="preserve">54,600 Shahed-type </w:t>
      </w:r>
      <w:r>
        <w:rPr>
          <w:rFonts w:ascii="Times New Roman" w:eastAsia="Times New Roman" w:hAnsi="Times New Roman" w:cs="Times New Roman"/>
          <w:sz w:val="24"/>
          <w:szCs w:val="24"/>
        </w:rPr>
        <w:t xml:space="preserve">and other UAVs against targets in Ukraine as part of large-scale combined attacks, including those aimed at critical energy infrastructure. From September to December of last year, strikes on energy facilities intensified; over this period, </w:t>
      </w:r>
      <w:proofErr w:type="spellStart"/>
      <w:r>
        <w:rPr>
          <w:rFonts w:ascii="Times New Roman" w:eastAsia="Times New Roman" w:hAnsi="Times New Roman" w:cs="Times New Roman"/>
          <w:sz w:val="24"/>
          <w:szCs w:val="24"/>
        </w:rPr>
        <w:t>russia</w:t>
      </w:r>
      <w:proofErr w:type="spellEnd"/>
      <w:r>
        <w:rPr>
          <w:rFonts w:ascii="Times New Roman" w:eastAsia="Times New Roman" w:hAnsi="Times New Roman" w:cs="Times New Roman"/>
          <w:sz w:val="24"/>
          <w:szCs w:val="24"/>
        </w:rPr>
        <w:t xml:space="preserve"> launched 843 missiles and 21,500 Shahed-type and other drones at Ukraine.</w:t>
      </w:r>
    </w:p>
    <w:p w14:paraId="5F116E7D"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since October 2025, missile attacks have </w:t>
      </w:r>
      <w:r>
        <w:rPr>
          <w:rFonts w:ascii="Times New Roman" w:eastAsia="Times New Roman" w:hAnsi="Times New Roman" w:cs="Times New Roman"/>
          <w:b/>
          <w:bCs/>
          <w:sz w:val="24"/>
          <w:szCs w:val="24"/>
        </w:rPr>
        <w:t>damaged</w:t>
      </w:r>
      <w:r>
        <w:rPr>
          <w:rFonts w:ascii="Times New Roman" w:eastAsia="Times New Roman" w:hAnsi="Times New Roman" w:cs="Times New Roman"/>
          <w:sz w:val="24"/>
          <w:szCs w:val="24"/>
        </w:rPr>
        <w:t xml:space="preserve"> approximately </w:t>
      </w:r>
      <w:r>
        <w:rPr>
          <w:rFonts w:ascii="Times New Roman" w:eastAsia="Times New Roman" w:hAnsi="Times New Roman" w:cs="Times New Roman"/>
          <w:b/>
          <w:bCs/>
          <w:sz w:val="24"/>
          <w:szCs w:val="24"/>
        </w:rPr>
        <w:t>8.5 GW</w:t>
      </w:r>
      <w:r>
        <w:rPr>
          <w:rFonts w:ascii="Times New Roman" w:eastAsia="Times New Roman" w:hAnsi="Times New Roman" w:cs="Times New Roman"/>
          <w:sz w:val="24"/>
          <w:szCs w:val="24"/>
        </w:rPr>
        <w:t xml:space="preserve"> of generation capacity at thermal power plants (TPPs), combined heat and power plants (CHPs), and hydropower plants (HPPs). Restored capacities were repeatedly subjected to further significant damage. Over this period, </w:t>
      </w:r>
      <w:r>
        <w:rPr>
          <w:rFonts w:ascii="Times New Roman" w:eastAsia="Times New Roman" w:hAnsi="Times New Roman" w:cs="Times New Roman"/>
          <w:b/>
          <w:bCs/>
          <w:sz w:val="24"/>
          <w:szCs w:val="24"/>
        </w:rPr>
        <w:t>3.6 GW</w:t>
      </w:r>
      <w:r>
        <w:rPr>
          <w:rFonts w:ascii="Times New Roman" w:eastAsia="Times New Roman" w:hAnsi="Times New Roman" w:cs="Times New Roman"/>
          <w:sz w:val="24"/>
          <w:szCs w:val="24"/>
        </w:rPr>
        <w:t xml:space="preserve"> of capacity were </w:t>
      </w:r>
      <w:r>
        <w:rPr>
          <w:rFonts w:ascii="Times New Roman" w:eastAsia="Times New Roman" w:hAnsi="Times New Roman" w:cs="Times New Roman"/>
          <w:b/>
          <w:bCs/>
          <w:sz w:val="24"/>
          <w:szCs w:val="24"/>
        </w:rPr>
        <w:t>restored</w:t>
      </w:r>
      <w:r>
        <w:rPr>
          <w:rFonts w:ascii="Times New Roman" w:eastAsia="Times New Roman" w:hAnsi="Times New Roman" w:cs="Times New Roman"/>
          <w:sz w:val="24"/>
          <w:szCs w:val="24"/>
        </w:rPr>
        <w:t>.</w:t>
      </w:r>
    </w:p>
    <w:p w14:paraId="3AC898A9"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year 2026 began with two simultaneous events: a new wave of large-scale </w:t>
      </w:r>
      <w:proofErr w:type="spellStart"/>
      <w:r>
        <w:rPr>
          <w:rFonts w:ascii="Times New Roman" w:eastAsia="Times New Roman" w:hAnsi="Times New Roman" w:cs="Times New Roman"/>
          <w:sz w:val="24"/>
          <w:szCs w:val="24"/>
        </w:rPr>
        <w:t>russian</w:t>
      </w:r>
      <w:proofErr w:type="spellEnd"/>
      <w:r>
        <w:rPr>
          <w:rFonts w:ascii="Times New Roman" w:eastAsia="Times New Roman" w:hAnsi="Times New Roman" w:cs="Times New Roman"/>
          <w:sz w:val="24"/>
          <w:szCs w:val="24"/>
        </w:rPr>
        <w:t xml:space="preserve"> attacks on energy infrastructure and exceptionally severe frost that reached Ukraine at the beginning of the month.</w:t>
      </w:r>
    </w:p>
    <w:p w14:paraId="3C9570C6"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Between 7-8 January, </w:t>
      </w:r>
      <w:proofErr w:type="spellStart"/>
      <w:r>
        <w:rPr>
          <w:rFonts w:ascii="Times New Roman" w:eastAsia="Times New Roman" w:hAnsi="Times New Roman" w:cs="Times New Roman"/>
          <w:sz w:val="24"/>
          <w:szCs w:val="24"/>
        </w:rPr>
        <w:t>russia</w:t>
      </w:r>
      <w:proofErr w:type="spellEnd"/>
      <w:r>
        <w:rPr>
          <w:rFonts w:ascii="Times New Roman" w:eastAsia="Times New Roman" w:hAnsi="Times New Roman" w:cs="Times New Roman"/>
          <w:sz w:val="24"/>
          <w:szCs w:val="24"/>
        </w:rPr>
        <w:t xml:space="preserve"> carried out a large-scale missile and drone attack targeting trunk power grid facilities in </w:t>
      </w:r>
      <w:r>
        <w:rPr>
          <w:rFonts w:ascii="Times New Roman" w:eastAsia="Times New Roman" w:hAnsi="Times New Roman" w:cs="Times New Roman"/>
          <w:b/>
          <w:bCs/>
          <w:sz w:val="24"/>
          <w:szCs w:val="24"/>
        </w:rPr>
        <w:t>Dnipro region</w:t>
      </w:r>
      <w:r>
        <w:rPr>
          <w:rFonts w:ascii="Times New Roman" w:eastAsia="Times New Roman" w:hAnsi="Times New Roman" w:cs="Times New Roman"/>
          <w:sz w:val="24"/>
          <w:szCs w:val="24"/>
        </w:rPr>
        <w:t>. The attack led to a complete blackout of electricity consumers in Zaporizhzhia region (over 377,000) and the vast majority of consumers in Dnipro region (over 800,000). Entire cities – Dnipro, Nikopol, Kryvyi Rih, Kamianske, and Zaporizhzhia – were left without power supply. The total disconnected load amounted to approximately 1,500 MW.</w:t>
      </w:r>
    </w:p>
    <w:p w14:paraId="4C142C8D"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night of 8-9 January, in a continued large-scale attack involving missiles and drones, the </w:t>
      </w:r>
      <w:proofErr w:type="spellStart"/>
      <w:r>
        <w:rPr>
          <w:rFonts w:ascii="Times New Roman" w:eastAsia="Times New Roman" w:hAnsi="Times New Roman" w:cs="Times New Roman"/>
          <w:sz w:val="24"/>
          <w:szCs w:val="24"/>
        </w:rPr>
        <w:t>russian</w:t>
      </w:r>
      <w:proofErr w:type="spellEnd"/>
      <w:r>
        <w:rPr>
          <w:rFonts w:ascii="Times New Roman" w:eastAsia="Times New Roman" w:hAnsi="Times New Roman" w:cs="Times New Roman"/>
          <w:sz w:val="24"/>
          <w:szCs w:val="24"/>
        </w:rPr>
        <w:t xml:space="preserve"> armed forces struck energy infrastructure facilities in </w:t>
      </w:r>
      <w:r>
        <w:rPr>
          <w:rFonts w:ascii="Times New Roman" w:eastAsia="Times New Roman" w:hAnsi="Times New Roman" w:cs="Times New Roman"/>
          <w:b/>
          <w:bCs/>
          <w:sz w:val="24"/>
          <w:szCs w:val="24"/>
        </w:rPr>
        <w:t>Kyiv city, as well as in Kyiv and Chernihiv regions</w:t>
      </w:r>
      <w:r>
        <w:rPr>
          <w:rFonts w:ascii="Times New Roman" w:eastAsia="Times New Roman" w:hAnsi="Times New Roman" w:cs="Times New Roman"/>
          <w:sz w:val="24"/>
          <w:szCs w:val="24"/>
        </w:rPr>
        <w:t>. As a result of the strikes, more than 35% of consumers in Kyiv (predominantly in the left-bank part of the city) were left without power. Most of the city also lost heating, and water supply was disrupted in some districts. The combined lost capacity of affected CHPs in Kyiv amounts to 572 MW.</w:t>
      </w:r>
    </w:p>
    <w:p w14:paraId="3CFE0825"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repair works, damage assessments, and fault detection in the power networks are ongoing. Energy companies report that equipment reserves have been exhausted, with no remaining stocks of power transformers or other critical equipment.</w:t>
      </w:r>
    </w:p>
    <w:p w14:paraId="788B54FF"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January 15, 2026, peak-hour electricity demand will reach </w:t>
      </w:r>
      <w:r>
        <w:rPr>
          <w:rFonts w:ascii="Times New Roman" w:eastAsia="Times New Roman" w:hAnsi="Times New Roman" w:cs="Times New Roman"/>
          <w:b/>
          <w:bCs/>
          <w:sz w:val="24"/>
          <w:szCs w:val="24"/>
        </w:rPr>
        <w:t>18 GW</w:t>
      </w:r>
      <w:r>
        <w:rPr>
          <w:rFonts w:ascii="Times New Roman" w:eastAsia="Times New Roman" w:hAnsi="Times New Roman" w:cs="Times New Roman"/>
          <w:sz w:val="24"/>
          <w:szCs w:val="24"/>
        </w:rPr>
        <w:t xml:space="preserve">. Domestic generation is expected to be </w:t>
      </w:r>
      <w:r>
        <w:rPr>
          <w:rFonts w:ascii="Times New Roman" w:eastAsia="Times New Roman" w:hAnsi="Times New Roman" w:cs="Times New Roman"/>
          <w:b/>
          <w:bCs/>
          <w:sz w:val="24"/>
          <w:szCs w:val="24"/>
        </w:rPr>
        <w:t>6.4 GW</w:t>
      </w:r>
      <w:r>
        <w:rPr>
          <w:rFonts w:ascii="Times New Roman" w:eastAsia="Times New Roman" w:hAnsi="Times New Roman" w:cs="Times New Roman"/>
          <w:sz w:val="24"/>
          <w:szCs w:val="24"/>
        </w:rPr>
        <w:t xml:space="preserve">, leaving a </w:t>
      </w:r>
      <w:r>
        <w:rPr>
          <w:rFonts w:ascii="Times New Roman" w:eastAsia="Times New Roman" w:hAnsi="Times New Roman" w:cs="Times New Roman"/>
          <w:b/>
          <w:bCs/>
          <w:sz w:val="24"/>
          <w:szCs w:val="24"/>
        </w:rPr>
        <w:t>capacity deficit of 5.2 GW</w:t>
      </w:r>
      <w:r>
        <w:rPr>
          <w:rFonts w:ascii="Times New Roman" w:eastAsia="Times New Roman" w:hAnsi="Times New Roman" w:cs="Times New Roman"/>
          <w:sz w:val="24"/>
          <w:szCs w:val="24"/>
        </w:rPr>
        <w:t xml:space="preserve"> at peak demand. This deficit is addressed through electricity imports and </w:t>
      </w:r>
      <w:proofErr w:type="spellStart"/>
      <w:r>
        <w:rPr>
          <w:rFonts w:ascii="Times New Roman" w:eastAsia="Times New Roman" w:hAnsi="Times New Roman" w:cs="Times New Roman"/>
          <w:sz w:val="24"/>
          <w:szCs w:val="24"/>
        </w:rPr>
        <w:t>stabilisation</w:t>
      </w:r>
      <w:proofErr w:type="spellEnd"/>
      <w:r>
        <w:rPr>
          <w:rFonts w:ascii="Times New Roman" w:eastAsia="Times New Roman" w:hAnsi="Times New Roman" w:cs="Times New Roman"/>
          <w:sz w:val="24"/>
          <w:szCs w:val="24"/>
        </w:rPr>
        <w:t xml:space="preserve"> outage schedules. Electricity imports currently </w:t>
      </w:r>
      <w:proofErr w:type="spellStart"/>
      <w:r>
        <w:rPr>
          <w:rFonts w:ascii="Times New Roman" w:eastAsia="Times New Roman" w:hAnsi="Times New Roman" w:cs="Times New Roman"/>
          <w:sz w:val="24"/>
          <w:szCs w:val="24"/>
        </w:rPr>
        <w:t>utilise</w:t>
      </w:r>
      <w:proofErr w:type="spellEnd"/>
      <w:r>
        <w:rPr>
          <w:rFonts w:ascii="Times New Roman" w:eastAsia="Times New Roman" w:hAnsi="Times New Roman" w:cs="Times New Roman"/>
          <w:sz w:val="24"/>
          <w:szCs w:val="24"/>
        </w:rPr>
        <w:t xml:space="preserve"> up to </w:t>
      </w:r>
      <w:r>
        <w:rPr>
          <w:rFonts w:ascii="Times New Roman" w:eastAsia="Times New Roman" w:hAnsi="Times New Roman" w:cs="Times New Roman"/>
          <w:b/>
          <w:bCs/>
          <w:sz w:val="24"/>
          <w:szCs w:val="24"/>
        </w:rPr>
        <w:t>1.9 GW</w:t>
      </w:r>
      <w:r>
        <w:rPr>
          <w:rFonts w:ascii="Times New Roman" w:eastAsia="Times New Roman" w:hAnsi="Times New Roman" w:cs="Times New Roman"/>
          <w:sz w:val="24"/>
          <w:szCs w:val="24"/>
        </w:rPr>
        <w:t xml:space="preserve"> of cross-border capacity.</w:t>
      </w:r>
    </w:p>
    <w:p w14:paraId="1448A783"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attacks continue at the current pace and scale, entire left-bank regions of Ukraine – home to around 15 million people before </w:t>
      </w:r>
      <w:proofErr w:type="spellStart"/>
      <w:r>
        <w:rPr>
          <w:rFonts w:ascii="Times New Roman" w:eastAsia="Times New Roman" w:hAnsi="Times New Roman" w:cs="Times New Roman"/>
          <w:sz w:val="24"/>
          <w:szCs w:val="24"/>
        </w:rPr>
        <w:t>russia’s</w:t>
      </w:r>
      <w:proofErr w:type="spellEnd"/>
      <w:r>
        <w:rPr>
          <w:rFonts w:ascii="Times New Roman" w:eastAsia="Times New Roman" w:hAnsi="Times New Roman" w:cs="Times New Roman"/>
          <w:sz w:val="24"/>
          <w:szCs w:val="24"/>
        </w:rPr>
        <w:t xml:space="preserve"> full-scale invasion in 2022 – risk losing access to electricity supply.</w:t>
      </w:r>
    </w:p>
    <w:p w14:paraId="424EFD38" w14:textId="77777777" w:rsidR="00547F71" w:rsidRDefault="00547F71">
      <w:pPr>
        <w:spacing w:after="0" w:line="240" w:lineRule="auto"/>
        <w:jc w:val="both"/>
        <w:rPr>
          <w:rFonts w:ascii="Times New Roman" w:eastAsia="Times New Roman" w:hAnsi="Times New Roman" w:cs="Times New Roman"/>
          <w:sz w:val="24"/>
          <w:szCs w:val="24"/>
        </w:rPr>
      </w:pPr>
    </w:p>
    <w:p w14:paraId="6B5522C2"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 Natural gas: Reserves and import requirements</w:t>
      </w:r>
    </w:p>
    <w:p w14:paraId="3C236F60"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749C4E"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2025, attacks increasingly targeted natural gas infrastructure, including major strikes on gas production facilities.</w:t>
      </w:r>
    </w:p>
    <w:p w14:paraId="329D1B6D"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October and November 2025, combined missile and drone attacks again targeted gas production. As a result, gas producers report the loss of 40% of national gas production capacity. Surface infrastructure at underground gas storage (UGS) facilities also suffered significant damage, with some equipment destroyed or requiring full replacement.</w:t>
      </w:r>
    </w:p>
    <w:p w14:paraId="5031FC30"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support stable gas supply and reliable operation of the gas transmission system, the Government of Ukraine tasked Naftogaz Group with filling UGS to </w:t>
      </w:r>
      <w:r>
        <w:rPr>
          <w:rFonts w:ascii="Times New Roman" w:eastAsia="Times New Roman" w:hAnsi="Times New Roman" w:cs="Times New Roman"/>
          <w:b/>
          <w:bCs/>
          <w:sz w:val="24"/>
          <w:szCs w:val="24"/>
        </w:rPr>
        <w:t xml:space="preserve">13.2 </w:t>
      </w:r>
      <w:proofErr w:type="spellStart"/>
      <w:r>
        <w:rPr>
          <w:rFonts w:ascii="Times New Roman" w:eastAsia="Times New Roman" w:hAnsi="Times New Roman" w:cs="Times New Roman"/>
          <w:b/>
          <w:bCs/>
          <w:sz w:val="24"/>
          <w:szCs w:val="24"/>
        </w:rPr>
        <w:t>bcm</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by 1 November 2025. This target was met, and seasonal withdrawals began on 4 November.</w:t>
      </w:r>
    </w:p>
    <w:p w14:paraId="28A4A43E"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Due to reduced domestic production, Ukraine will need to purchase an </w:t>
      </w:r>
      <w:r>
        <w:rPr>
          <w:rFonts w:ascii="Times New Roman" w:eastAsia="Times New Roman" w:hAnsi="Times New Roman" w:cs="Times New Roman"/>
          <w:b/>
          <w:bCs/>
          <w:sz w:val="24"/>
          <w:szCs w:val="24"/>
        </w:rPr>
        <w:t xml:space="preserve">additional 4.4 </w:t>
      </w:r>
      <w:proofErr w:type="spellStart"/>
      <w:r>
        <w:rPr>
          <w:rFonts w:ascii="Times New Roman" w:eastAsia="Times New Roman" w:hAnsi="Times New Roman" w:cs="Times New Roman"/>
          <w:b/>
          <w:bCs/>
          <w:sz w:val="24"/>
          <w:szCs w:val="24"/>
        </w:rPr>
        <w:t>bcm</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of imported gas to ensure uninterrupted supply during the 2025/26 heating season. At current market prices, the estimated cost is around </w:t>
      </w:r>
      <w:r>
        <w:rPr>
          <w:rFonts w:ascii="Times New Roman" w:eastAsia="Times New Roman" w:hAnsi="Times New Roman" w:cs="Times New Roman"/>
          <w:b/>
          <w:bCs/>
          <w:sz w:val="24"/>
          <w:szCs w:val="24"/>
        </w:rPr>
        <w:t>EUR 1.9 billion</w:t>
      </w:r>
      <w:r>
        <w:rPr>
          <w:rFonts w:ascii="Times New Roman" w:eastAsia="Times New Roman" w:hAnsi="Times New Roman" w:cs="Times New Roman"/>
          <w:sz w:val="24"/>
          <w:szCs w:val="24"/>
        </w:rPr>
        <w:t>. To date, gas purchases have already been made in excess of EUR 990 million. Additional financing of EUR 295 million is expected, while other market participants will purchase gas worth EUR 280 million. The remaining funding gap for gas procurement amounts to approximately EUR 100 million.</w:t>
      </w:r>
    </w:p>
    <w:p w14:paraId="4F3D9A17" w14:textId="77777777" w:rsidR="00547F71" w:rsidRDefault="00547F71">
      <w:pPr>
        <w:spacing w:after="0" w:line="240" w:lineRule="auto"/>
        <w:jc w:val="both"/>
        <w:rPr>
          <w:rFonts w:ascii="Times New Roman" w:eastAsia="Times New Roman" w:hAnsi="Times New Roman" w:cs="Times New Roman"/>
          <w:sz w:val="24"/>
          <w:szCs w:val="24"/>
        </w:rPr>
      </w:pPr>
    </w:p>
    <w:p w14:paraId="094D4DB5"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Emergency Repair Needs</w:t>
      </w:r>
    </w:p>
    <w:p w14:paraId="75AADB10"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Power sector equipment needs</w:t>
      </w:r>
    </w:p>
    <w:p w14:paraId="36A2EB80"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315C8D"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ongoing large-scale attacks, emergency repair works in the energy sector continue daily. Energy companies are </w:t>
      </w:r>
      <w:proofErr w:type="spellStart"/>
      <w:r>
        <w:rPr>
          <w:rFonts w:ascii="Times New Roman" w:eastAsia="Times New Roman" w:hAnsi="Times New Roman" w:cs="Times New Roman"/>
          <w:sz w:val="24"/>
          <w:szCs w:val="24"/>
        </w:rPr>
        <w:t>prioritising</w:t>
      </w:r>
      <w:proofErr w:type="spellEnd"/>
      <w:r>
        <w:rPr>
          <w:rFonts w:ascii="Times New Roman" w:eastAsia="Times New Roman" w:hAnsi="Times New Roman" w:cs="Times New Roman"/>
          <w:sz w:val="24"/>
          <w:szCs w:val="24"/>
        </w:rPr>
        <w:t xml:space="preserve"> the rapid restoration of critical equipment needed to maintain power system stability during the 2025/26 heating season. Because damage is continuous and repair capacity is constrained, emergency equipment needs are evolving.</w:t>
      </w:r>
    </w:p>
    <w:p w14:paraId="37B858E7" w14:textId="1F6EDDD0"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estimated cost of emergency equipment and materials required as of today amounts to approximately </w:t>
      </w:r>
      <w:r>
        <w:rPr>
          <w:rFonts w:ascii="Times New Roman" w:eastAsia="Times New Roman" w:hAnsi="Times New Roman" w:cs="Times New Roman"/>
          <w:b/>
          <w:bCs/>
          <w:sz w:val="24"/>
          <w:szCs w:val="24"/>
        </w:rPr>
        <w:t>EUR 1.016</w:t>
      </w:r>
      <w:r w:rsidR="004A0CB2">
        <w:rPr>
          <w:rFonts w:ascii="Times New Roman" w:eastAsia="Times New Roman" w:hAnsi="Times New Roman" w:cs="Times New Roman"/>
          <w:b/>
          <w:bCs/>
          <w:sz w:val="24"/>
          <w:szCs w:val="24"/>
        </w:rPr>
        <w:t xml:space="preserve"> billion</w:t>
      </w:r>
      <w:r>
        <w:rPr>
          <w:rFonts w:ascii="Times New Roman" w:eastAsia="Times New Roman" w:hAnsi="Times New Roman" w:cs="Times New Roman"/>
          <w:sz w:val="24"/>
          <w:szCs w:val="24"/>
        </w:rPr>
        <w:t xml:space="preserve">, including: </w:t>
      </w:r>
      <w:r>
        <w:rPr>
          <w:rFonts w:ascii="Times New Roman" w:eastAsia="Times New Roman" w:hAnsi="Times New Roman" w:cs="Times New Roman"/>
          <w:b/>
          <w:bCs/>
          <w:sz w:val="24"/>
          <w:szCs w:val="24"/>
        </w:rPr>
        <w:t>EUR 516 million</w:t>
      </w:r>
      <w:r>
        <w:rPr>
          <w:rFonts w:ascii="Times New Roman" w:eastAsia="Times New Roman" w:hAnsi="Times New Roman" w:cs="Times New Roman"/>
          <w:sz w:val="24"/>
          <w:szCs w:val="24"/>
        </w:rPr>
        <w:t xml:space="preserve"> for the electricity generation and gas sectors; </w:t>
      </w:r>
      <w:r>
        <w:rPr>
          <w:rFonts w:ascii="Times New Roman" w:eastAsia="Times New Roman" w:hAnsi="Times New Roman" w:cs="Times New Roman"/>
          <w:b/>
          <w:bCs/>
          <w:sz w:val="24"/>
          <w:szCs w:val="24"/>
        </w:rPr>
        <w:t>EUR 177 million</w:t>
      </w:r>
      <w:r>
        <w:rPr>
          <w:rFonts w:ascii="Times New Roman" w:eastAsia="Times New Roman" w:hAnsi="Times New Roman" w:cs="Times New Roman"/>
          <w:sz w:val="24"/>
          <w:szCs w:val="24"/>
        </w:rPr>
        <w:t xml:space="preserve"> for electricity transmission (</w:t>
      </w:r>
      <w:r>
        <w:rPr>
          <w:rFonts w:ascii="Times New Roman" w:eastAsia="Times New Roman" w:hAnsi="Times New Roman" w:cs="Times New Roman"/>
          <w:b/>
          <w:bCs/>
          <w:sz w:val="24"/>
          <w:szCs w:val="24"/>
        </w:rPr>
        <w:t xml:space="preserve">NPC </w:t>
      </w:r>
      <w:proofErr w:type="spellStart"/>
      <w:r>
        <w:rPr>
          <w:rFonts w:ascii="Times New Roman" w:eastAsia="Times New Roman" w:hAnsi="Times New Roman" w:cs="Times New Roman"/>
          <w:b/>
          <w:bCs/>
          <w:sz w:val="24"/>
          <w:szCs w:val="24"/>
        </w:rPr>
        <w:t>Ukrenergo</w:t>
      </w:r>
      <w:proofErr w:type="spellEnd"/>
      <w:r>
        <w:rPr>
          <w:rFonts w:ascii="Times New Roman" w:eastAsia="Times New Roman" w:hAnsi="Times New Roman" w:cs="Times New Roman"/>
          <w:sz w:val="24"/>
          <w:szCs w:val="24"/>
        </w:rPr>
        <w:t xml:space="preserve">). In addition, there is a need for </w:t>
      </w:r>
      <w:r>
        <w:rPr>
          <w:rFonts w:ascii="Times New Roman" w:eastAsia="Times New Roman" w:hAnsi="Times New Roman" w:cs="Times New Roman"/>
          <w:b/>
          <w:bCs/>
          <w:sz w:val="24"/>
          <w:szCs w:val="24"/>
        </w:rPr>
        <w:t>specialized equipment</w:t>
      </w:r>
      <w:r>
        <w:rPr>
          <w:rFonts w:ascii="Times New Roman" w:eastAsia="Times New Roman" w:hAnsi="Times New Roman" w:cs="Times New Roman"/>
          <w:sz w:val="24"/>
          <w:szCs w:val="24"/>
        </w:rPr>
        <w:t xml:space="preserve"> totaling </w:t>
      </w:r>
      <w:r>
        <w:rPr>
          <w:rFonts w:ascii="Times New Roman" w:eastAsia="Times New Roman" w:hAnsi="Times New Roman" w:cs="Times New Roman"/>
          <w:b/>
          <w:bCs/>
          <w:sz w:val="24"/>
          <w:szCs w:val="24"/>
        </w:rPr>
        <w:t>EUR 50 million</w:t>
      </w:r>
      <w:r>
        <w:rPr>
          <w:rFonts w:ascii="Times New Roman" w:eastAsia="Times New Roman" w:hAnsi="Times New Roman" w:cs="Times New Roman"/>
          <w:sz w:val="24"/>
          <w:szCs w:val="24"/>
        </w:rPr>
        <w:t xml:space="preserve">, as well as </w:t>
      </w:r>
      <w:r>
        <w:rPr>
          <w:rFonts w:ascii="Times New Roman" w:eastAsia="Times New Roman" w:hAnsi="Times New Roman" w:cs="Times New Roman"/>
          <w:b/>
          <w:bCs/>
          <w:sz w:val="24"/>
          <w:szCs w:val="24"/>
        </w:rPr>
        <w:t>passive and engineering protection</w:t>
      </w:r>
      <w:r>
        <w:rPr>
          <w:rFonts w:ascii="Times New Roman" w:eastAsia="Times New Roman" w:hAnsi="Times New Roman" w:cs="Times New Roman"/>
          <w:sz w:val="24"/>
          <w:szCs w:val="24"/>
        </w:rPr>
        <w:t xml:space="preserve"> totaling </w:t>
      </w:r>
      <w:r>
        <w:rPr>
          <w:rFonts w:ascii="Times New Roman" w:eastAsia="Times New Roman" w:hAnsi="Times New Roman" w:cs="Times New Roman"/>
          <w:b/>
          <w:bCs/>
          <w:sz w:val="24"/>
          <w:szCs w:val="24"/>
        </w:rPr>
        <w:t>EUR 150 million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EUR 20 million</w:t>
      </w:r>
      <w:r>
        <w:rPr>
          <w:rFonts w:ascii="Times New Roman" w:eastAsia="Times New Roman" w:hAnsi="Times New Roman" w:cs="Times New Roman"/>
          <w:sz w:val="24"/>
          <w:szCs w:val="24"/>
        </w:rPr>
        <w:t xml:space="preserve"> for </w:t>
      </w:r>
      <w:r>
        <w:rPr>
          <w:rFonts w:ascii="Times New Roman" w:eastAsia="Times New Roman" w:hAnsi="Times New Roman" w:cs="Times New Roman"/>
          <w:b/>
          <w:bCs/>
          <w:sz w:val="24"/>
          <w:szCs w:val="24"/>
        </w:rPr>
        <w:t xml:space="preserve">JSC </w:t>
      </w:r>
      <w:proofErr w:type="spellStart"/>
      <w:r>
        <w:rPr>
          <w:rFonts w:ascii="Times New Roman" w:eastAsia="Times New Roman" w:hAnsi="Times New Roman" w:cs="Times New Roman"/>
          <w:b/>
          <w:bCs/>
          <w:sz w:val="24"/>
          <w:szCs w:val="24"/>
        </w:rPr>
        <w:t>Ukrzaliznytsia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EUR 103 million</w:t>
      </w:r>
      <w:r>
        <w:rPr>
          <w:rFonts w:ascii="Times New Roman" w:eastAsia="Times New Roman" w:hAnsi="Times New Roman" w:cs="Times New Roman"/>
          <w:sz w:val="24"/>
          <w:szCs w:val="24"/>
        </w:rPr>
        <w:t xml:space="preserve"> for </w:t>
      </w:r>
      <w:r>
        <w:rPr>
          <w:rFonts w:ascii="Times New Roman" w:eastAsia="Times New Roman" w:hAnsi="Times New Roman" w:cs="Times New Roman"/>
          <w:b/>
          <w:bCs/>
          <w:sz w:val="24"/>
          <w:szCs w:val="24"/>
        </w:rPr>
        <w:t>distribution system operators (DSOs)</w:t>
      </w:r>
      <w:r>
        <w:rPr>
          <w:rFonts w:ascii="Times New Roman" w:eastAsia="Times New Roman" w:hAnsi="Times New Roman" w:cs="Times New Roman"/>
          <w:sz w:val="24"/>
          <w:szCs w:val="24"/>
        </w:rPr>
        <w:t>.</w:t>
      </w:r>
    </w:p>
    <w:p w14:paraId="36375AEE"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Critical equipment needs include:</w:t>
      </w:r>
    </w:p>
    <w:p w14:paraId="04A81B1B"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transformers rated at 750 kV</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power transformers rated at 330 kV</w:t>
      </w:r>
    </w:p>
    <w:p w14:paraId="40248897"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transformers rated at 110 (150) kV</w:t>
      </w:r>
    </w:p>
    <w:p w14:paraId="5498E205"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transformers rated at 35 kV</w:t>
      </w:r>
    </w:p>
    <w:p w14:paraId="0823B981"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high-voltage circuit breakers rated at 750 kV</w:t>
      </w:r>
    </w:p>
    <w:p w14:paraId="5D903B9D"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high-voltage circuit breakers rated at 330 kV</w:t>
      </w:r>
    </w:p>
    <w:p w14:paraId="014BE742"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high-voltage circuit breakers rated at 110 (150) kV</w:t>
      </w:r>
    </w:p>
    <w:p w14:paraId="57F36DB2"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high-voltage circuit breakers rated at 35 kV</w:t>
      </w:r>
    </w:p>
    <w:p w14:paraId="30C431A3"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disconnectors (isolators) rated at 750 kV</w:t>
      </w:r>
    </w:p>
    <w:p w14:paraId="71B115B3"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disconnectors (isolators) rated at 330 kV</w:t>
      </w:r>
    </w:p>
    <w:p w14:paraId="319A6BEA"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disconnectors (isolators) rated at 110 (150) kV</w:t>
      </w:r>
    </w:p>
    <w:p w14:paraId="0C2ABB77"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disconnectors (isolators) rated at 35 kV</w:t>
      </w:r>
    </w:p>
    <w:p w14:paraId="5E667455"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bushings rated at 750 kV</w:t>
      </w:r>
    </w:p>
    <w:p w14:paraId="1B89D23F"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bushings rated at 330 kV</w:t>
      </w:r>
    </w:p>
    <w:p w14:paraId="11538DE9"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bushings rated at 110 (150) kV</w:t>
      </w:r>
    </w:p>
    <w:p w14:paraId="4D77E103"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bushings rated at 35 kV</w:t>
      </w:r>
    </w:p>
    <w:p w14:paraId="0B0000DE"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mobile substations rated at 330/110 kV</w:t>
      </w:r>
    </w:p>
    <w:p w14:paraId="1A2DF0C9"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mobile substations rated at 110/35/10 kV or 110/35/6 kV</w:t>
      </w:r>
    </w:p>
    <w:p w14:paraId="6F7B01F8"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mobile substations rated at 35/10 kV</w:t>
      </w:r>
    </w:p>
    <w:p w14:paraId="5D0774B6"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outdoor switchgear units 10 kV (complete outdoor switchgear assemblies)</w:t>
      </w:r>
    </w:p>
    <w:p w14:paraId="0215606F"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cable terminations of various types for 10(6) kV</w:t>
      </w:r>
    </w:p>
    <w:p w14:paraId="09212E89" w14:textId="77777777" w:rsidR="00547F7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 cables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Despite these efforts, current equipment deliveries do not fully cover the need for emergency reserves, replacement of critically damaged EHV substations (330/750 kV), or the restoration of damaged transmission and distribution capacities.</w:t>
      </w:r>
    </w:p>
    <w:p w14:paraId="5902F7B1" w14:textId="77777777" w:rsidR="00547F71" w:rsidRDefault="00547F71">
      <w:pPr>
        <w:spacing w:after="0" w:line="240" w:lineRule="auto"/>
        <w:ind w:firstLine="720"/>
        <w:jc w:val="both"/>
        <w:rPr>
          <w:rFonts w:ascii="Times New Roman" w:eastAsia="Times New Roman" w:hAnsi="Times New Roman" w:cs="Times New Roman"/>
          <w:sz w:val="24"/>
          <w:szCs w:val="24"/>
        </w:rPr>
      </w:pPr>
    </w:p>
    <w:p w14:paraId="61E51B6E" w14:textId="77777777" w:rsidR="00547F71" w:rsidRDefault="00000000">
      <w:pPr>
        <w:spacing w:after="0" w:line="240" w:lineRule="auto"/>
        <w:jc w:val="both"/>
        <w:rPr>
          <w:rFonts w:ascii="Times New Roman" w:eastAsia="Times New Roman" w:hAnsi="Times New Roman" w:cs="Times New Roman"/>
          <w:sz w:val="24"/>
          <w:szCs w:val="24"/>
        </w:rPr>
        <w:sectPr w:rsidR="00547F71">
          <w:headerReference w:type="default" r:id="rId7"/>
          <w:footerReference w:type="default" r:id="rId8"/>
          <w:pgSz w:w="11906" w:h="16838"/>
          <w:pgMar w:top="850" w:right="1133" w:bottom="850" w:left="1133" w:header="708" w:footer="708" w:gutter="0"/>
          <w:pgNumType w:start="1"/>
          <w:cols w:space="720"/>
        </w:sectPr>
      </w:pPr>
      <w:r>
        <w:rPr>
          <w:rFonts w:ascii="Times New Roman" w:eastAsia="Times New Roman" w:hAnsi="Times New Roman" w:cs="Times New Roman"/>
          <w:b/>
          <w:bCs/>
          <w:sz w:val="24"/>
          <w:szCs w:val="24"/>
        </w:rPr>
        <w:t>Average Monthly Equipment Needs per DSO, located in a frontline regions:</w:t>
      </w:r>
    </w:p>
    <w:p w14:paraId="2D5A2939"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3 power transformers rated at 110(150) kV</w:t>
      </w:r>
    </w:p>
    <w:p w14:paraId="76EC3683"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3 power transformers rated at 35 kV</w:t>
      </w:r>
    </w:p>
    <w:p w14:paraId="5EF43261"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2 high-voltage circuit breakers rated at 110(150) kV</w:t>
      </w:r>
    </w:p>
    <w:p w14:paraId="593D9791"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2 high-voltage circuit breakers rated at 35 kV</w:t>
      </w:r>
    </w:p>
    <w:p w14:paraId="2AEC77D5"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Approx. 5–6 disconnectors (isolators) rated at 110(150) kV</w:t>
      </w:r>
    </w:p>
    <w:p w14:paraId="4CBDFE45"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3 disconnectors (isolators) rated at 35 kV</w:t>
      </w:r>
    </w:p>
    <w:p w14:paraId="2FD07961"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3 bushings rated at 110(150) kV</w:t>
      </w:r>
    </w:p>
    <w:p w14:paraId="6BCD4FAF"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1-2 bushings rated at 35 kV</w:t>
      </w:r>
    </w:p>
    <w:p w14:paraId="3E76D76C"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2-3 mobile substations rated at 110/35/10 kV or 110/35/6 kV</w:t>
      </w:r>
    </w:p>
    <w:p w14:paraId="703324F8"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2 mobile substations rated at 35/10 kV</w:t>
      </w:r>
    </w:p>
    <w:p w14:paraId="751E3D05"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5 outdoor switchgear units 10 kV (Complete Outdoor Switchgear Assemblies)</w:t>
      </w:r>
    </w:p>
    <w:p w14:paraId="2417DDA2"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20 km of power cables rated at 10(6) kV</w:t>
      </w:r>
    </w:p>
    <w:p w14:paraId="429E4A39" w14:textId="77777777" w:rsidR="00547F71"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1,000 cable terminations of various types for 10(6) kV</w:t>
      </w:r>
    </w:p>
    <w:p w14:paraId="4D92334A" w14:textId="77777777" w:rsidR="00547F71" w:rsidRDefault="00000000">
      <w:pPr>
        <w:numPr>
          <w:ilvl w:val="0"/>
          <w:numId w:val="5"/>
        </w:numPr>
        <w:spacing w:after="0" w:line="240" w:lineRule="auto"/>
        <w:rPr>
          <w:rFonts w:ascii="Times New Roman" w:eastAsia="Times New Roman" w:hAnsi="Times New Roman" w:cs="Times New Roman"/>
          <w:sz w:val="24"/>
          <w:szCs w:val="24"/>
        </w:rPr>
        <w:sectPr w:rsidR="00547F71">
          <w:type w:val="continuous"/>
          <w:pgSz w:w="11906" w:h="16838"/>
          <w:pgMar w:top="850" w:right="1133" w:bottom="850" w:left="1133" w:header="708" w:footer="708" w:gutter="0"/>
          <w:cols w:num="2" w:space="720" w:equalWidth="0">
            <w:col w:w="4458" w:space="720"/>
            <w:col w:w="4458" w:space="0"/>
          </w:cols>
        </w:sectPr>
      </w:pPr>
      <w:r>
        <w:rPr>
          <w:rFonts w:ascii="Times New Roman" w:eastAsia="Times New Roman" w:hAnsi="Times New Roman" w:cs="Times New Roman"/>
          <w:sz w:val="24"/>
          <w:szCs w:val="24"/>
        </w:rPr>
        <w:t>Over 15 km of control cables</w:t>
      </w:r>
    </w:p>
    <w:p w14:paraId="7CC67BC4" w14:textId="77777777" w:rsidR="00547F71" w:rsidRDefault="00547F71">
      <w:pPr>
        <w:spacing w:after="0" w:line="240" w:lineRule="auto"/>
        <w:ind w:firstLine="720"/>
        <w:jc w:val="both"/>
        <w:rPr>
          <w:rFonts w:ascii="Times New Roman" w:eastAsia="Times New Roman" w:hAnsi="Times New Roman" w:cs="Times New Roman"/>
          <w:b/>
          <w:bCs/>
          <w:sz w:val="24"/>
          <w:szCs w:val="24"/>
        </w:rPr>
      </w:pPr>
    </w:p>
    <w:p w14:paraId="6586FEE5"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High-risk and frontline regions</w:t>
      </w:r>
      <w:r>
        <w:rPr>
          <w:rFonts w:ascii="Times New Roman" w:eastAsia="Times New Roman" w:hAnsi="Times New Roman" w:cs="Times New Roman"/>
          <w:sz w:val="24"/>
          <w:szCs w:val="24"/>
        </w:rPr>
        <w:t xml:space="preserve"> where the energy infrastructure has suffered the most damage and is at high risk of repeated strikes include: Donetsk, Dnipropetrovsk, Zaporizhzhia, Kharkiv, Sumy, Chernihiv, Odesa, Mykolaiv, and Kherson regions.</w:t>
      </w:r>
    </w:p>
    <w:p w14:paraId="06ED783A"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enable a rapid response to repeated attacks and minimize electricity restoration time, the Ministry of Energy of Ukraine has initiated the creation of a </w:t>
      </w:r>
      <w:r>
        <w:rPr>
          <w:rFonts w:ascii="Times New Roman" w:eastAsia="Times New Roman" w:hAnsi="Times New Roman" w:cs="Times New Roman"/>
          <w:b/>
          <w:bCs/>
          <w:sz w:val="24"/>
          <w:szCs w:val="24"/>
        </w:rPr>
        <w:t>National Strategic Reserve</w:t>
      </w:r>
      <w:r>
        <w:rPr>
          <w:rFonts w:ascii="Times New Roman" w:eastAsia="Times New Roman" w:hAnsi="Times New Roman" w:cs="Times New Roman"/>
          <w:sz w:val="24"/>
          <w:szCs w:val="24"/>
        </w:rPr>
        <w:t xml:space="preserve"> of power transformers. The reserve is intended to ensure the prompt replacement of critical equipment in the event of massive attacks or large-scale network damage.</w:t>
      </w:r>
    </w:p>
    <w:p w14:paraId="5F2A0529"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emergency reserve structure includes the procurement of the following transformers:</w:t>
      </w:r>
    </w:p>
    <w:p w14:paraId="6A14E9A8" w14:textId="77777777" w:rsidR="00547F71"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63,000 kVA (150/35/10, 150/35/6, 150/10, 110/10 kV) – 21 units</w:t>
      </w:r>
    </w:p>
    <w:p w14:paraId="3F54C439" w14:textId="77777777" w:rsidR="00547F71"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25,000 kVA (150/35/10, 150/35/6, 110/10, 110/6 kV) – 14 units</w:t>
      </w:r>
    </w:p>
    <w:p w14:paraId="31F891A7" w14:textId="77777777" w:rsidR="00547F71"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 kVA (35/10, 35/6 kV) – 3 units</w:t>
      </w:r>
    </w:p>
    <w:p w14:paraId="27F8906E"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detailed list of equipment broken down by energy companies is available at: </w:t>
      </w:r>
      <w:hyperlink r:id="rId9">
        <w:r>
          <w:rPr>
            <w:rFonts w:ascii="Times New Roman" w:eastAsia="Times New Roman" w:hAnsi="Times New Roman" w:cs="Times New Roman"/>
            <w:color w:val="1155CC"/>
            <w:sz w:val="24"/>
            <w:szCs w:val="24"/>
            <w:u w:val="single"/>
          </w:rPr>
          <w:t>https://bit.ly/4h5ndNu</w:t>
        </w:r>
      </w:hyperlink>
      <w:r>
        <w:rPr>
          <w:rFonts w:ascii="Times New Roman" w:eastAsia="Times New Roman" w:hAnsi="Times New Roman" w:cs="Times New Roman"/>
          <w:sz w:val="24"/>
          <w:szCs w:val="24"/>
        </w:rPr>
        <w:t xml:space="preserve">. </w:t>
      </w:r>
    </w:p>
    <w:p w14:paraId="05C9A0DC" w14:textId="77777777" w:rsidR="00547F71" w:rsidRDefault="00547F71">
      <w:pPr>
        <w:spacing w:after="0" w:line="240" w:lineRule="auto"/>
        <w:jc w:val="both"/>
        <w:rPr>
          <w:rFonts w:ascii="Times New Roman" w:eastAsia="Times New Roman" w:hAnsi="Times New Roman" w:cs="Times New Roman"/>
          <w:sz w:val="24"/>
          <w:szCs w:val="24"/>
        </w:rPr>
      </w:pPr>
    </w:p>
    <w:p w14:paraId="232CC3AF"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Natural gas sector equipment needs</w:t>
      </w:r>
    </w:p>
    <w:p w14:paraId="075BC70D" w14:textId="77777777" w:rsidR="00547F71"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66EFF338"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total cost of the most critical equipment and materials for the natural gas sector is estimated at more than </w:t>
      </w:r>
      <w:r>
        <w:rPr>
          <w:rFonts w:ascii="Times New Roman" w:eastAsia="Times New Roman" w:hAnsi="Times New Roman" w:cs="Times New Roman"/>
          <w:b/>
          <w:bCs/>
          <w:sz w:val="24"/>
          <w:szCs w:val="24"/>
        </w:rPr>
        <w:t>EUR 431 million.</w:t>
      </w:r>
    </w:p>
    <w:p w14:paraId="1E529FB6"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Urgent emergency equipment needs of the Gas TSO of Ukraine and Naftogaz Group include:</w:t>
      </w:r>
    </w:p>
    <w:p w14:paraId="62C5BFF7"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 Ariel KBK/4 CU (3-stage reciprocating compressor) with engine – 2 units</w:t>
      </w:r>
    </w:p>
    <w:p w14:paraId="57623F12"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 Ariel KBE/4 CU (2-stage reciprocating compressor) with engine – 2 units</w:t>
      </w:r>
    </w:p>
    <w:p w14:paraId="6F1A754B"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 Ariel KBK/4 CU (1-stage reciprocating compressor) with engine – 2 units</w:t>
      </w:r>
    </w:p>
    <w:p w14:paraId="6512C3B1"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processing unit (packaged equipment for gas treatment) – 2 units</w:t>
      </w:r>
    </w:p>
    <w:p w14:paraId="1BEA4A79"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turbine unit with a capacity 16 MW – 8 units</w:t>
      </w:r>
    </w:p>
    <w:p w14:paraId="0637D063"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turbine unit with a capacity 13 MW – 3 units</w:t>
      </w:r>
    </w:p>
    <w:p w14:paraId="264223EF"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turbine unit with a capacity 6 MW – 16 units</w:t>
      </w:r>
    </w:p>
    <w:p w14:paraId="5269439E"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turbine unit with a capacity 8 MW – 6 units</w:t>
      </w:r>
    </w:p>
    <w:p w14:paraId="2B53DC4A"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turbine unit with a capacity 2-3 MW – 3 units</w:t>
      </w:r>
    </w:p>
    <w:p w14:paraId="4B36DF32"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motor compressor unit with a capacity 2-3 MW – 12 units</w:t>
      </w:r>
    </w:p>
    <w:p w14:paraId="131D529D"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motor compressor unit with a capacity 1.1 MW – 1 unit</w:t>
      </w:r>
    </w:p>
    <w:p w14:paraId="66F71584"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processing unit Titan 130 – 1 unit</w:t>
      </w:r>
    </w:p>
    <w:p w14:paraId="300169E8"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 processing unit Centaur 40 – 3 units</w:t>
      </w:r>
    </w:p>
    <w:p w14:paraId="4148B3E9"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 Ajax DPC 2804 – 4 units</w:t>
      </w:r>
    </w:p>
    <w:p w14:paraId="1D2AC830"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 Caterpillar + Ariel – 1 unit</w:t>
      </w:r>
    </w:p>
    <w:p w14:paraId="0D4EAB6A" w14:textId="77777777" w:rsidR="00547F7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Turbine Taurus 70 or similar – 4 units.</w:t>
      </w:r>
    </w:p>
    <w:p w14:paraId="1E12AA0C"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equipment is required to improve UGS operating efficiency and support reliable operation during the 2025/26 heating season.</w:t>
      </w:r>
    </w:p>
    <w:p w14:paraId="4D124C1A" w14:textId="77777777" w:rsidR="00547F71" w:rsidRDefault="00547F71">
      <w:pPr>
        <w:spacing w:after="0" w:line="240" w:lineRule="auto"/>
        <w:jc w:val="both"/>
        <w:rPr>
          <w:rFonts w:ascii="Times New Roman" w:eastAsia="Times New Roman" w:hAnsi="Times New Roman" w:cs="Times New Roman"/>
          <w:b/>
          <w:bCs/>
          <w:sz w:val="24"/>
          <w:szCs w:val="24"/>
        </w:rPr>
      </w:pPr>
    </w:p>
    <w:p w14:paraId="51FE4EB2" w14:textId="77777777" w:rsidR="00547F71" w:rsidRDefault="00000000">
      <w:pPr>
        <w:spacing w:after="0" w:line="240" w:lineRule="auto"/>
        <w:ind w:firstLine="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Ukrainian Railways equipment needs</w:t>
      </w:r>
    </w:p>
    <w:p w14:paraId="241DE6EC" w14:textId="77777777" w:rsidR="00547F71" w:rsidRDefault="00547F71">
      <w:pPr>
        <w:spacing w:after="0" w:line="240" w:lineRule="auto"/>
        <w:jc w:val="both"/>
        <w:rPr>
          <w:rFonts w:ascii="Times New Roman" w:eastAsia="Times New Roman" w:hAnsi="Times New Roman" w:cs="Times New Roman"/>
          <w:sz w:val="24"/>
          <w:szCs w:val="24"/>
        </w:rPr>
      </w:pPr>
    </w:p>
    <w:p w14:paraId="2A30A08F" w14:textId="77777777" w:rsidR="00547F71" w:rsidRDefault="00000000">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Ukrainian Railways has increasingly been targeted by attacks intended to disrupt national logistics. Since the start of the full-scale invasion, </w:t>
      </w:r>
      <w:r>
        <w:rPr>
          <w:rFonts w:ascii="Times New Roman" w:eastAsia="Times New Roman" w:hAnsi="Times New Roman" w:cs="Times New Roman"/>
          <w:b/>
          <w:bCs/>
          <w:sz w:val="24"/>
          <w:szCs w:val="24"/>
        </w:rPr>
        <w:t xml:space="preserve">more than 100 traction substations </w:t>
      </w:r>
      <w:r>
        <w:rPr>
          <w:rFonts w:ascii="Times New Roman" w:eastAsia="Times New Roman" w:hAnsi="Times New Roman" w:cs="Times New Roman"/>
          <w:sz w:val="24"/>
          <w:szCs w:val="24"/>
        </w:rPr>
        <w:t>have been damaged, several of them repeatedly. These facilities are part of Ukraine’s critical infrastructure.</w:t>
      </w:r>
    </w:p>
    <w:p w14:paraId="268C69F7" w14:textId="77777777" w:rsidR="00547F71" w:rsidRDefault="00000000">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frequency of air strikes exceeds manufacturing and delivery timelines for replacement transformers, many of which require custom production due to traction voltage standards.</w:t>
      </w:r>
    </w:p>
    <w:p w14:paraId="73C9DE4D" w14:textId="77777777" w:rsidR="00547F71" w:rsidRDefault="00000000">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restore damaged infrastructure, Ukrainian Railways reports an immediate need for </w:t>
      </w:r>
      <w:r>
        <w:rPr>
          <w:rFonts w:ascii="Times New Roman" w:eastAsia="Times New Roman" w:hAnsi="Times New Roman" w:cs="Times New Roman"/>
          <w:b/>
          <w:bCs/>
          <w:sz w:val="24"/>
          <w:szCs w:val="24"/>
        </w:rPr>
        <w:t xml:space="preserve">around 120 transformers </w:t>
      </w:r>
      <w:r>
        <w:rPr>
          <w:rFonts w:ascii="Times New Roman" w:eastAsia="Times New Roman" w:hAnsi="Times New Roman" w:cs="Times New Roman"/>
          <w:sz w:val="24"/>
          <w:szCs w:val="24"/>
        </w:rPr>
        <w:t>across all voltage classes.</w:t>
      </w:r>
    </w:p>
    <w:p w14:paraId="22622B4F" w14:textId="77777777" w:rsidR="00547F71" w:rsidRDefault="00547F71">
      <w:pPr>
        <w:spacing w:after="0" w:line="240" w:lineRule="auto"/>
        <w:jc w:val="both"/>
        <w:rPr>
          <w:rFonts w:ascii="Times New Roman" w:eastAsia="Times New Roman" w:hAnsi="Times New Roman" w:cs="Times New Roman"/>
          <w:sz w:val="24"/>
          <w:szCs w:val="24"/>
        </w:rPr>
      </w:pPr>
    </w:p>
    <w:p w14:paraId="2B242894"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Funding from the Energy Support Fund of Ukraine (UESF)</w:t>
      </w:r>
    </w:p>
    <w:p w14:paraId="2535760E" w14:textId="77777777" w:rsidR="00547F71" w:rsidRDefault="00000000">
      <w:pPr>
        <w:pStyle w:val="2"/>
        <w:keepNext w:val="0"/>
        <w:keepLines w:val="0"/>
        <w:spacing w:before="0" w:after="0" w:line="240" w:lineRule="auto"/>
        <w:ind w:firstLine="0"/>
        <w:rPr>
          <w:rFonts w:ascii="Times New Roman" w:eastAsia="Times New Roman" w:hAnsi="Times New Roman" w:cs="Times New Roman"/>
          <w:sz w:val="24"/>
          <w:szCs w:val="24"/>
        </w:rPr>
      </w:pPr>
      <w:bookmarkStart w:id="4" w:name="_m5u060msssn2" w:colFirst="0" w:colLast="0"/>
      <w:bookmarkEnd w:id="4"/>
      <w:r>
        <w:rPr>
          <w:rFonts w:ascii="Times New Roman" w:eastAsia="Times New Roman" w:hAnsi="Times New Roman" w:cs="Times New Roman"/>
          <w:sz w:val="24"/>
          <w:szCs w:val="24"/>
        </w:rPr>
        <w:t>4.1. UESF: Emergency Restoration</w:t>
      </w:r>
    </w:p>
    <w:p w14:paraId="0EFECB15" w14:textId="77777777" w:rsidR="00547F71" w:rsidRDefault="00547F71">
      <w:pPr>
        <w:spacing w:after="0" w:line="240" w:lineRule="auto"/>
        <w:jc w:val="both"/>
        <w:rPr>
          <w:rFonts w:ascii="Times New Roman" w:eastAsia="Times New Roman" w:hAnsi="Times New Roman" w:cs="Times New Roman"/>
          <w:sz w:val="24"/>
          <w:szCs w:val="24"/>
        </w:rPr>
      </w:pPr>
    </w:p>
    <w:p w14:paraId="5FC1AFDB"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companies continue to submit procurement needs to be financed through the UESF. As of 15 January 2025, the reported </w:t>
      </w:r>
      <w:r>
        <w:rPr>
          <w:rFonts w:ascii="Times New Roman" w:eastAsia="Times New Roman" w:hAnsi="Times New Roman" w:cs="Times New Roman"/>
          <w:b/>
          <w:bCs/>
          <w:sz w:val="24"/>
          <w:szCs w:val="24"/>
        </w:rPr>
        <w:t xml:space="preserve">funding gap </w:t>
      </w:r>
      <w:r>
        <w:rPr>
          <w:rFonts w:ascii="Times New Roman" w:eastAsia="Times New Roman" w:hAnsi="Times New Roman" w:cs="Times New Roman"/>
          <w:sz w:val="24"/>
          <w:szCs w:val="24"/>
        </w:rPr>
        <w:t xml:space="preserve">remains high and amounts to </w:t>
      </w:r>
      <w:r>
        <w:rPr>
          <w:rFonts w:ascii="Times New Roman" w:eastAsia="Times New Roman" w:hAnsi="Times New Roman" w:cs="Times New Roman"/>
          <w:b/>
          <w:bCs/>
          <w:sz w:val="24"/>
          <w:szCs w:val="24"/>
        </w:rPr>
        <w:t>EUR 156.8 million</w:t>
      </w:r>
      <w:r>
        <w:rPr>
          <w:rFonts w:ascii="Times New Roman" w:eastAsia="Times New Roman" w:hAnsi="Times New Roman" w:cs="Times New Roman"/>
          <w:sz w:val="24"/>
          <w:szCs w:val="24"/>
        </w:rPr>
        <w:t xml:space="preserve">. The table below </w:t>
      </w:r>
      <w:proofErr w:type="spellStart"/>
      <w:r>
        <w:rPr>
          <w:rFonts w:ascii="Times New Roman" w:eastAsia="Times New Roman" w:hAnsi="Times New Roman" w:cs="Times New Roman"/>
          <w:sz w:val="24"/>
          <w:szCs w:val="24"/>
        </w:rPr>
        <w:t>summarises</w:t>
      </w:r>
      <w:proofErr w:type="spellEnd"/>
      <w:r>
        <w:rPr>
          <w:rFonts w:ascii="Times New Roman" w:eastAsia="Times New Roman" w:hAnsi="Times New Roman" w:cs="Times New Roman"/>
          <w:sz w:val="24"/>
          <w:szCs w:val="24"/>
        </w:rPr>
        <w:t xml:space="preserve"> submitted needs by company and sector:</w:t>
      </w:r>
    </w:p>
    <w:p w14:paraId="24844C7C"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5"/>
        <w:tblW w:w="96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05"/>
        <w:gridCol w:w="4125"/>
      </w:tblGrid>
      <w:tr w:rsidR="00547F71" w14:paraId="7F9F09B6"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77086B" w14:textId="77777777" w:rsidR="00547F71" w:rsidRDefault="00000000">
            <w:pPr>
              <w:spacing w:after="0" w:line="240" w:lineRule="auto"/>
              <w:ind w:left="14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Ukrainian company</w:t>
            </w:r>
          </w:p>
        </w:tc>
        <w:tc>
          <w:tcPr>
            <w:tcW w:w="4125" w:type="dxa"/>
            <w:tcBorders>
              <w:top w:val="single" w:sz="8" w:space="0" w:color="000000"/>
              <w:bottom w:val="single" w:sz="8" w:space="0" w:color="000000"/>
              <w:right w:val="single" w:sz="8" w:space="0" w:color="000000"/>
            </w:tcBorders>
            <w:tcMar>
              <w:top w:w="0" w:type="dxa"/>
              <w:left w:w="0" w:type="dxa"/>
              <w:bottom w:w="0" w:type="dxa"/>
              <w:right w:w="0" w:type="dxa"/>
            </w:tcMar>
            <w:vAlign w:val="center"/>
          </w:tcPr>
          <w:p w14:paraId="2B8A9C68" w14:textId="77777777" w:rsidR="00547F71"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Estimated Amount SR, EUR</w:t>
            </w:r>
          </w:p>
        </w:tc>
      </w:tr>
      <w:tr w:rsidR="00547F71" w14:paraId="477C3C4B" w14:textId="77777777">
        <w:trPr>
          <w:trHeight w:val="56"/>
        </w:trPr>
        <w:tc>
          <w:tcPr>
            <w:tcW w:w="963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448A59" w14:textId="77777777" w:rsidR="00547F71" w:rsidRDefault="00000000">
            <w:pPr>
              <w:spacing w:after="0" w:line="240" w:lineRule="auto"/>
              <w:ind w:left="14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Natural gas sector</w:t>
            </w:r>
          </w:p>
        </w:tc>
      </w:tr>
      <w:tr w:rsidR="00547F71" w14:paraId="6305BB40"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21D96C" w14:textId="77777777" w:rsidR="00547F71" w:rsidRDefault="00000000">
            <w:pPr>
              <w:spacing w:after="0" w:line="240"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JSC </w:t>
            </w:r>
            <w:proofErr w:type="spellStart"/>
            <w:r>
              <w:rPr>
                <w:rFonts w:ascii="Times New Roman" w:eastAsia="Times New Roman" w:hAnsi="Times New Roman" w:cs="Times New Roman"/>
                <w:sz w:val="24"/>
                <w:szCs w:val="24"/>
              </w:rPr>
              <w:t>Ukrgazvydobuvannya</w:t>
            </w:r>
            <w:proofErr w:type="spellEnd"/>
          </w:p>
        </w:tc>
        <w:tc>
          <w:tcPr>
            <w:tcW w:w="4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9EC559" w14:textId="77777777" w:rsidR="00547F71" w:rsidRDefault="00000000">
            <w:pPr>
              <w:spacing w:after="0"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24 180 000</w:t>
            </w:r>
          </w:p>
        </w:tc>
      </w:tr>
      <w:tr w:rsidR="00547F71" w14:paraId="06EBA198"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ED70DF" w14:textId="77777777" w:rsidR="00547F71" w:rsidRDefault="00000000">
            <w:pPr>
              <w:spacing w:after="0" w:line="240"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Gas sector</w:t>
            </w:r>
          </w:p>
        </w:tc>
        <w:tc>
          <w:tcPr>
            <w:tcW w:w="4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10070F" w14:textId="77777777" w:rsidR="00547F71" w:rsidRDefault="00000000">
            <w:pPr>
              <w:spacing w:after="0" w:line="240" w:lineRule="auto"/>
              <w:ind w:left="-3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24 180 000</w:t>
            </w:r>
          </w:p>
        </w:tc>
      </w:tr>
      <w:tr w:rsidR="00547F71" w14:paraId="407248E9" w14:textId="77777777">
        <w:trPr>
          <w:trHeight w:val="56"/>
        </w:trPr>
        <w:tc>
          <w:tcPr>
            <w:tcW w:w="963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A30137" w14:textId="77777777" w:rsidR="00547F71" w:rsidRDefault="00000000">
            <w:pPr>
              <w:spacing w:after="0" w:line="240" w:lineRule="auto"/>
              <w:ind w:left="14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Electricity sector</w:t>
            </w:r>
          </w:p>
        </w:tc>
      </w:tr>
      <w:tr w:rsidR="00547F71" w14:paraId="1813FCF5"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63F9BE" w14:textId="77777777" w:rsidR="00547F71" w:rsidRDefault="00000000">
            <w:pPr>
              <w:spacing w:after="0" w:line="240"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JSC DTEK </w:t>
            </w:r>
            <w:proofErr w:type="spellStart"/>
            <w:r>
              <w:rPr>
                <w:rFonts w:ascii="Times New Roman" w:eastAsia="Times New Roman" w:hAnsi="Times New Roman" w:cs="Times New Roman"/>
                <w:sz w:val="24"/>
                <w:szCs w:val="24"/>
              </w:rPr>
              <w:t>Westenergy</w:t>
            </w:r>
            <w:proofErr w:type="spellEnd"/>
          </w:p>
        </w:tc>
        <w:tc>
          <w:tcPr>
            <w:tcW w:w="4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70EBD4" w14:textId="77777777" w:rsidR="00547F71" w:rsidRDefault="00000000">
            <w:pPr>
              <w:spacing w:after="0"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55 804 272</w:t>
            </w:r>
          </w:p>
        </w:tc>
      </w:tr>
      <w:tr w:rsidR="00547F71" w14:paraId="44D18672"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DC0DC8" w14:textId="77777777" w:rsidR="00547F71" w:rsidRDefault="00000000">
            <w:pPr>
              <w:spacing w:after="0" w:line="240"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PJSC </w:t>
            </w:r>
            <w:proofErr w:type="spellStart"/>
            <w:r>
              <w:rPr>
                <w:rFonts w:ascii="Times New Roman" w:eastAsia="Times New Roman" w:hAnsi="Times New Roman" w:cs="Times New Roman"/>
                <w:sz w:val="24"/>
                <w:szCs w:val="24"/>
              </w:rPr>
              <w:t>Centrenergo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Trypilska</w:t>
            </w:r>
            <w:proofErr w:type="spellEnd"/>
            <w:r>
              <w:rPr>
                <w:rFonts w:ascii="Times New Roman" w:eastAsia="Times New Roman" w:hAnsi="Times New Roman" w:cs="Times New Roman"/>
                <w:sz w:val="24"/>
                <w:szCs w:val="24"/>
              </w:rPr>
              <w:t xml:space="preserve"> TPP</w:t>
            </w:r>
          </w:p>
        </w:tc>
        <w:tc>
          <w:tcPr>
            <w:tcW w:w="4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099624" w14:textId="77777777" w:rsidR="00547F71" w:rsidRDefault="00000000">
            <w:pPr>
              <w:spacing w:after="0"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36 963 851</w:t>
            </w:r>
          </w:p>
        </w:tc>
      </w:tr>
      <w:tr w:rsidR="00547F71" w14:paraId="69493913"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1F9311" w14:textId="77777777" w:rsidR="00547F71" w:rsidRDefault="00000000">
            <w:pPr>
              <w:spacing w:after="0" w:line="240"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JSC DTEK </w:t>
            </w:r>
            <w:proofErr w:type="spellStart"/>
            <w:r>
              <w:rPr>
                <w:rFonts w:ascii="Times New Roman" w:eastAsia="Times New Roman" w:hAnsi="Times New Roman" w:cs="Times New Roman"/>
                <w:sz w:val="24"/>
                <w:szCs w:val="24"/>
              </w:rPr>
              <w:t>Dniproenergo</w:t>
            </w:r>
            <w:proofErr w:type="spellEnd"/>
          </w:p>
        </w:tc>
        <w:tc>
          <w:tcPr>
            <w:tcW w:w="4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9C0E1" w14:textId="77777777" w:rsidR="00547F71" w:rsidRDefault="00000000">
            <w:pPr>
              <w:spacing w:after="0"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31 454 433</w:t>
            </w:r>
          </w:p>
        </w:tc>
      </w:tr>
      <w:tr w:rsidR="00547F71" w14:paraId="22D90130"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1F76BA" w14:textId="77777777" w:rsidR="00547F71" w:rsidRDefault="00000000">
            <w:pPr>
              <w:spacing w:after="0" w:line="240"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LLC DV Oil &amp; Gas Production Company</w:t>
            </w:r>
          </w:p>
        </w:tc>
        <w:tc>
          <w:tcPr>
            <w:tcW w:w="4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1A9BD5" w14:textId="77777777" w:rsidR="00547F71" w:rsidRDefault="00000000">
            <w:pPr>
              <w:spacing w:after="0"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3 757 832</w:t>
            </w:r>
          </w:p>
        </w:tc>
      </w:tr>
      <w:tr w:rsidR="00547F71" w14:paraId="20A6CD45"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0F5ADC" w14:textId="77777777" w:rsidR="00547F71" w:rsidRDefault="00000000">
            <w:pPr>
              <w:spacing w:after="0" w:line="240"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SSE Chornobyl NPP</w:t>
            </w:r>
          </w:p>
        </w:tc>
        <w:tc>
          <w:tcPr>
            <w:tcW w:w="4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1DB49D" w14:textId="77777777" w:rsidR="00547F71" w:rsidRDefault="00000000">
            <w:pPr>
              <w:spacing w:after="0"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2 306 563</w:t>
            </w:r>
          </w:p>
        </w:tc>
      </w:tr>
      <w:tr w:rsidR="00547F71" w14:paraId="79412AAF"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1D8890" w14:textId="77777777" w:rsidR="00547F71" w:rsidRDefault="00000000">
            <w:pPr>
              <w:spacing w:after="0" w:line="240"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LLC DTEK </w:t>
            </w:r>
            <w:proofErr w:type="spellStart"/>
            <w:r>
              <w:rPr>
                <w:rFonts w:ascii="Times New Roman" w:eastAsia="Times New Roman" w:hAnsi="Times New Roman" w:cs="Times New Roman"/>
                <w:sz w:val="24"/>
                <w:szCs w:val="24"/>
              </w:rPr>
              <w:t>Tiligulska</w:t>
            </w:r>
            <w:proofErr w:type="spellEnd"/>
            <w:r>
              <w:rPr>
                <w:rFonts w:ascii="Times New Roman" w:eastAsia="Times New Roman" w:hAnsi="Times New Roman" w:cs="Times New Roman"/>
                <w:sz w:val="24"/>
                <w:szCs w:val="24"/>
              </w:rPr>
              <w:t xml:space="preserve"> Wind Power Plant</w:t>
            </w:r>
          </w:p>
        </w:tc>
        <w:tc>
          <w:tcPr>
            <w:tcW w:w="4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0CD481" w14:textId="77777777" w:rsidR="00547F71" w:rsidRDefault="00000000">
            <w:pPr>
              <w:spacing w:after="0"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1 600 000</w:t>
            </w:r>
          </w:p>
        </w:tc>
      </w:tr>
      <w:tr w:rsidR="00547F71" w14:paraId="7D893349" w14:textId="77777777">
        <w:trPr>
          <w:trHeight w:val="56"/>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0F62E6" w14:textId="77777777" w:rsidR="00547F71" w:rsidRDefault="00000000">
            <w:pPr>
              <w:spacing w:after="0" w:line="240" w:lineRule="auto"/>
              <w:ind w:left="14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PrJSC</w:t>
            </w:r>
            <w:proofErr w:type="spellEnd"/>
            <w:r>
              <w:rPr>
                <w:rFonts w:ascii="Times New Roman" w:eastAsia="Times New Roman" w:hAnsi="Times New Roman" w:cs="Times New Roman"/>
                <w:sz w:val="24"/>
                <w:szCs w:val="24"/>
              </w:rPr>
              <w:t xml:space="preserve"> Kharkiv CHPP-5</w:t>
            </w:r>
          </w:p>
        </w:tc>
        <w:tc>
          <w:tcPr>
            <w:tcW w:w="4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51FDF9" w14:textId="77777777" w:rsidR="00547F71" w:rsidRDefault="00000000">
            <w:pPr>
              <w:spacing w:after="0"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730 800</w:t>
            </w:r>
          </w:p>
        </w:tc>
      </w:tr>
      <w:tr w:rsidR="00547F71" w14:paraId="356B7652" w14:textId="77777777">
        <w:trPr>
          <w:trHeight w:val="230"/>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818536" w14:textId="77777777" w:rsidR="00547F71" w:rsidRDefault="00000000">
            <w:pPr>
              <w:spacing w:after="0" w:line="240"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Electricity sector</w:t>
            </w:r>
          </w:p>
        </w:tc>
        <w:tc>
          <w:tcPr>
            <w:tcW w:w="4125" w:type="dxa"/>
            <w:tcBorders>
              <w:top w:val="single" w:sz="8" w:space="0" w:color="000000"/>
              <w:bottom w:val="single" w:sz="8" w:space="0" w:color="000000"/>
              <w:right w:val="single" w:sz="8" w:space="0" w:color="000000"/>
            </w:tcBorders>
            <w:tcMar>
              <w:top w:w="0" w:type="dxa"/>
              <w:left w:w="0" w:type="dxa"/>
              <w:bottom w:w="0" w:type="dxa"/>
              <w:right w:w="0" w:type="dxa"/>
            </w:tcMar>
            <w:vAlign w:val="center"/>
          </w:tcPr>
          <w:p w14:paraId="6AE02EAC" w14:textId="77777777" w:rsidR="00547F71" w:rsidRDefault="00000000">
            <w:pPr>
              <w:spacing w:after="0" w:line="240" w:lineRule="auto"/>
              <w:ind w:left="-3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132 617 751</w:t>
            </w:r>
          </w:p>
        </w:tc>
      </w:tr>
      <w:tr w:rsidR="00547F71" w14:paraId="23F65DBC" w14:textId="77777777">
        <w:trPr>
          <w:trHeight w:val="315"/>
        </w:trPr>
        <w:tc>
          <w:tcPr>
            <w:tcW w:w="5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A6E8C0" w14:textId="77777777" w:rsidR="00547F71" w:rsidRDefault="00000000">
            <w:pPr>
              <w:spacing w:after="0" w:line="240" w:lineRule="auto"/>
              <w:ind w:left="14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4125" w:type="dxa"/>
            <w:tcBorders>
              <w:top w:val="single" w:sz="8" w:space="0" w:color="000000"/>
              <w:bottom w:val="single" w:sz="8" w:space="0" w:color="000000"/>
              <w:right w:val="single" w:sz="8" w:space="0" w:color="000000"/>
            </w:tcBorders>
            <w:tcMar>
              <w:top w:w="0" w:type="dxa"/>
              <w:left w:w="0" w:type="dxa"/>
              <w:bottom w:w="0" w:type="dxa"/>
              <w:right w:w="0" w:type="dxa"/>
            </w:tcMar>
            <w:vAlign w:val="center"/>
          </w:tcPr>
          <w:p w14:paraId="7C3BFA18" w14:textId="77777777" w:rsidR="00547F71" w:rsidRDefault="00000000">
            <w:pPr>
              <w:spacing w:after="0" w:line="240" w:lineRule="auto"/>
              <w:ind w:left="-3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156 797 751</w:t>
            </w:r>
          </w:p>
        </w:tc>
      </w:tr>
    </w:tbl>
    <w:p w14:paraId="3D76C83E" w14:textId="77777777" w:rsidR="00547F71" w:rsidRDefault="00547F71">
      <w:pPr>
        <w:spacing w:after="0" w:line="240" w:lineRule="auto"/>
        <w:jc w:val="both"/>
        <w:rPr>
          <w:rFonts w:ascii="Times New Roman" w:eastAsia="Times New Roman" w:hAnsi="Times New Roman" w:cs="Times New Roman"/>
          <w:sz w:val="24"/>
          <w:szCs w:val="24"/>
        </w:rPr>
      </w:pPr>
    </w:p>
    <w:p w14:paraId="10ECCF4A" w14:textId="77777777" w:rsidR="00547F71" w:rsidRDefault="00000000">
      <w:pPr>
        <w:pStyle w:val="2"/>
        <w:keepNext w:val="0"/>
        <w:keepLines w:val="0"/>
        <w:spacing w:before="0" w:after="0" w:line="240" w:lineRule="auto"/>
        <w:ind w:left="0" w:firstLine="566"/>
        <w:rPr>
          <w:rFonts w:ascii="Times New Roman" w:eastAsia="Times New Roman" w:hAnsi="Times New Roman" w:cs="Times New Roman"/>
          <w:sz w:val="24"/>
          <w:szCs w:val="24"/>
        </w:rPr>
      </w:pPr>
      <w:bookmarkStart w:id="5" w:name="_f6npv2u7f3k2" w:colFirst="0" w:colLast="0"/>
      <w:bookmarkEnd w:id="5"/>
      <w:r>
        <w:rPr>
          <w:rFonts w:ascii="Times New Roman" w:eastAsia="Times New Roman" w:hAnsi="Times New Roman" w:cs="Times New Roman"/>
          <w:sz w:val="24"/>
          <w:szCs w:val="24"/>
        </w:rPr>
        <w:t xml:space="preserve">4.2. UESF: Physical Protection </w:t>
      </w:r>
    </w:p>
    <w:p w14:paraId="67D8F869" w14:textId="77777777" w:rsidR="00547F71" w:rsidRDefault="00547F71">
      <w:pPr>
        <w:spacing w:after="0" w:line="240" w:lineRule="auto"/>
        <w:ind w:firstLine="560"/>
        <w:jc w:val="both"/>
        <w:rPr>
          <w:rFonts w:ascii="Times New Roman" w:eastAsia="Times New Roman" w:hAnsi="Times New Roman" w:cs="Times New Roman"/>
          <w:sz w:val="24"/>
          <w:szCs w:val="24"/>
        </w:rPr>
      </w:pPr>
    </w:p>
    <w:p w14:paraId="09BECCA2" w14:textId="77777777" w:rsidR="00547F71" w:rsidRDefault="00000000">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Strengthening the physical protection of energy infrastructure remains a priority for the Government and the Ministry of Energy. Energy companies are implementing a second level of physical protection, but internal resources are insufficient. As of 15 January 2025, the reported funding gap under the Fund for physical protection measures is </w:t>
      </w:r>
      <w:r>
        <w:rPr>
          <w:rFonts w:ascii="Times New Roman" w:eastAsia="Times New Roman" w:hAnsi="Times New Roman" w:cs="Times New Roman"/>
          <w:b/>
          <w:bCs/>
          <w:sz w:val="24"/>
          <w:szCs w:val="24"/>
        </w:rPr>
        <w:t>EUR 13.1 million</w:t>
      </w:r>
      <w:r>
        <w:rPr>
          <w:rFonts w:ascii="Times New Roman" w:eastAsia="Times New Roman" w:hAnsi="Times New Roman" w:cs="Times New Roman"/>
          <w:sz w:val="24"/>
          <w:szCs w:val="24"/>
        </w:rPr>
        <w:t>.</w:t>
      </w:r>
    </w:p>
    <w:p w14:paraId="77BD1952" w14:textId="77777777" w:rsidR="00547F71"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6"/>
        <w:tblW w:w="95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35"/>
        <w:gridCol w:w="4005"/>
      </w:tblGrid>
      <w:tr w:rsidR="00547F71" w14:paraId="417E9318" w14:textId="77777777">
        <w:trPr>
          <w:trHeight w:val="345"/>
        </w:trPr>
        <w:tc>
          <w:tcPr>
            <w:tcW w:w="55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816104" w14:textId="77777777" w:rsidR="00547F71" w:rsidRDefault="00000000">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Ukrainian company</w:t>
            </w:r>
          </w:p>
        </w:tc>
        <w:tc>
          <w:tcPr>
            <w:tcW w:w="4005" w:type="dxa"/>
            <w:tcBorders>
              <w:top w:val="single" w:sz="8" w:space="0" w:color="000000"/>
              <w:bottom w:val="single" w:sz="8" w:space="0" w:color="000000"/>
              <w:right w:val="single" w:sz="8" w:space="0" w:color="000000"/>
            </w:tcBorders>
            <w:tcMar>
              <w:top w:w="0" w:type="dxa"/>
              <w:left w:w="100" w:type="dxa"/>
              <w:bottom w:w="0" w:type="dxa"/>
              <w:right w:w="100" w:type="dxa"/>
            </w:tcMar>
          </w:tcPr>
          <w:p w14:paraId="7A73A49A" w14:textId="77777777" w:rsidR="00547F71" w:rsidRDefault="00000000">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Estimated Amount SR, EUR</w:t>
            </w:r>
          </w:p>
        </w:tc>
      </w:tr>
      <w:tr w:rsidR="00547F71" w14:paraId="2E1EFF26" w14:textId="77777777">
        <w:trPr>
          <w:trHeight w:val="345"/>
        </w:trPr>
        <w:tc>
          <w:tcPr>
            <w:tcW w:w="55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DDCFF8" w14:textId="77777777" w:rsidR="00547F71"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LLC Gas Transmission System Operator of Ukraine</w:t>
            </w:r>
          </w:p>
        </w:tc>
        <w:tc>
          <w:tcPr>
            <w:tcW w:w="4005" w:type="dxa"/>
            <w:tcBorders>
              <w:bottom w:val="single" w:sz="8" w:space="0" w:color="000000"/>
              <w:right w:val="single" w:sz="8" w:space="0" w:color="000000"/>
            </w:tcBorders>
            <w:tcMar>
              <w:top w:w="0" w:type="dxa"/>
              <w:left w:w="100" w:type="dxa"/>
              <w:bottom w:w="0" w:type="dxa"/>
              <w:right w:w="100" w:type="dxa"/>
            </w:tcMar>
          </w:tcPr>
          <w:p w14:paraId="6B80252C" w14:textId="77777777" w:rsidR="00547F71"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13 152 000</w:t>
            </w:r>
          </w:p>
        </w:tc>
      </w:tr>
      <w:tr w:rsidR="00547F71" w14:paraId="02DA5843" w14:textId="77777777">
        <w:trPr>
          <w:trHeight w:val="345"/>
        </w:trPr>
        <w:tc>
          <w:tcPr>
            <w:tcW w:w="55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2F1983" w14:textId="77777777" w:rsidR="00547F71" w:rsidRDefault="00000000">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4005" w:type="dxa"/>
            <w:tcBorders>
              <w:bottom w:val="single" w:sz="8" w:space="0" w:color="000000"/>
              <w:right w:val="single" w:sz="8" w:space="0" w:color="000000"/>
            </w:tcBorders>
            <w:tcMar>
              <w:top w:w="0" w:type="dxa"/>
              <w:left w:w="100" w:type="dxa"/>
              <w:bottom w:w="0" w:type="dxa"/>
              <w:right w:w="100" w:type="dxa"/>
            </w:tcMar>
          </w:tcPr>
          <w:p w14:paraId="07F2A616" w14:textId="77777777" w:rsidR="00547F71" w:rsidRDefault="00000000">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13 152 000</w:t>
            </w:r>
          </w:p>
        </w:tc>
      </w:tr>
    </w:tbl>
    <w:p w14:paraId="0D78B3A5" w14:textId="77777777" w:rsidR="00547F71" w:rsidRDefault="00547F71">
      <w:pPr>
        <w:spacing w:after="0" w:line="240" w:lineRule="auto"/>
        <w:jc w:val="both"/>
        <w:rPr>
          <w:rFonts w:ascii="Times New Roman" w:eastAsia="Times New Roman" w:hAnsi="Times New Roman" w:cs="Times New Roman"/>
          <w:sz w:val="24"/>
          <w:szCs w:val="24"/>
        </w:rPr>
      </w:pPr>
    </w:p>
    <w:p w14:paraId="6A908859" w14:textId="77777777" w:rsidR="00547F71" w:rsidRDefault="00000000">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companies have informed the Fund of further needs, including gabions, concrete blocks, sand/granite rubble, barrier mesh, soft containers, materials for protective structures, and rapidly deployable modular civil protection shelters for 15-20 people.</w:t>
      </w:r>
    </w:p>
    <w:p w14:paraId="45CBB325" w14:textId="77777777" w:rsidR="00547F71" w:rsidRDefault="00547F71">
      <w:pPr>
        <w:spacing w:after="0" w:line="240" w:lineRule="auto"/>
        <w:jc w:val="both"/>
        <w:rPr>
          <w:rFonts w:ascii="Times New Roman" w:eastAsia="Times New Roman" w:hAnsi="Times New Roman" w:cs="Times New Roman"/>
          <w:sz w:val="24"/>
          <w:szCs w:val="24"/>
        </w:rPr>
      </w:pPr>
    </w:p>
    <w:p w14:paraId="32A4731A" w14:textId="77777777" w:rsidR="00547F71" w:rsidRDefault="00000000">
      <w:pPr>
        <w:pStyle w:val="2"/>
        <w:keepNext w:val="0"/>
        <w:keepLines w:val="0"/>
        <w:spacing w:before="0" w:after="0" w:line="240" w:lineRule="auto"/>
        <w:ind w:left="0" w:firstLine="566"/>
        <w:rPr>
          <w:rFonts w:ascii="Times New Roman" w:eastAsia="Times New Roman" w:hAnsi="Times New Roman" w:cs="Times New Roman"/>
          <w:sz w:val="24"/>
          <w:szCs w:val="24"/>
        </w:rPr>
      </w:pPr>
      <w:bookmarkStart w:id="6" w:name="_vt6mvu5jvob5" w:colFirst="0" w:colLast="0"/>
      <w:bookmarkEnd w:id="6"/>
      <w:r>
        <w:rPr>
          <w:rFonts w:ascii="Times New Roman" w:eastAsia="Times New Roman" w:hAnsi="Times New Roman" w:cs="Times New Roman"/>
          <w:sz w:val="24"/>
          <w:szCs w:val="24"/>
        </w:rPr>
        <w:t>4.3. UESF: Distributed generation</w:t>
      </w:r>
    </w:p>
    <w:p w14:paraId="69E06C0F" w14:textId="77777777" w:rsidR="00547F71" w:rsidRDefault="00547F71">
      <w:pPr>
        <w:spacing w:after="0" w:line="240" w:lineRule="auto"/>
        <w:rPr>
          <w:rFonts w:ascii="Times New Roman" w:eastAsia="Times New Roman" w:hAnsi="Times New Roman" w:cs="Times New Roman"/>
          <w:sz w:val="24"/>
          <w:szCs w:val="24"/>
        </w:rPr>
      </w:pPr>
    </w:p>
    <w:p w14:paraId="619E5D74" w14:textId="77777777" w:rsidR="00547F71" w:rsidRDefault="00000000">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Russian attacks continue to increase the value of local gas-based generation solutions. Distributed gas generation and cogeneration can sustain critical services when </w:t>
      </w:r>
      <w:proofErr w:type="spellStart"/>
      <w:r>
        <w:rPr>
          <w:rFonts w:ascii="Times New Roman" w:eastAsia="Times New Roman" w:hAnsi="Times New Roman" w:cs="Times New Roman"/>
          <w:sz w:val="24"/>
          <w:szCs w:val="24"/>
        </w:rPr>
        <w:t>centralised</w:t>
      </w:r>
      <w:proofErr w:type="spellEnd"/>
      <w:r>
        <w:rPr>
          <w:rFonts w:ascii="Times New Roman" w:eastAsia="Times New Roman" w:hAnsi="Times New Roman" w:cs="Times New Roman"/>
          <w:sz w:val="24"/>
          <w:szCs w:val="24"/>
        </w:rPr>
        <w:t xml:space="preserve"> plants or key network elements are damaged.</w:t>
      </w:r>
    </w:p>
    <w:p w14:paraId="13741B76" w14:textId="77777777" w:rsidR="00547F71" w:rsidRDefault="00000000">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Government efforts are focused on energy-deficit regions and communities, taking into account gas availability and grid connection requirements.</w:t>
      </w:r>
    </w:p>
    <w:p w14:paraId="684E3C0E" w14:textId="77777777" w:rsidR="00547F71" w:rsidRDefault="00000000">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15 January 2025, </w:t>
      </w:r>
      <w:r>
        <w:rPr>
          <w:rFonts w:ascii="Times New Roman" w:eastAsia="Times New Roman" w:hAnsi="Times New Roman" w:cs="Times New Roman"/>
          <w:b/>
          <w:bCs/>
          <w:sz w:val="24"/>
          <w:szCs w:val="24"/>
        </w:rPr>
        <w:t>35 key projects</w:t>
      </w:r>
      <w:r>
        <w:rPr>
          <w:rFonts w:ascii="Times New Roman" w:eastAsia="Times New Roman" w:hAnsi="Times New Roman" w:cs="Times New Roman"/>
          <w:sz w:val="24"/>
          <w:szCs w:val="24"/>
        </w:rPr>
        <w:t xml:space="preserve"> are at different stages of implementation, including: </w:t>
      </w:r>
      <w:r>
        <w:rPr>
          <w:rFonts w:ascii="Times New Roman" w:eastAsia="Times New Roman" w:hAnsi="Times New Roman" w:cs="Times New Roman"/>
          <w:b/>
          <w:bCs/>
          <w:sz w:val="24"/>
          <w:szCs w:val="24"/>
        </w:rPr>
        <w:t xml:space="preserve">15 projects financed </w:t>
      </w:r>
      <w:r>
        <w:rPr>
          <w:rFonts w:ascii="Times New Roman" w:eastAsia="Times New Roman" w:hAnsi="Times New Roman" w:cs="Times New Roman"/>
          <w:sz w:val="24"/>
          <w:szCs w:val="24"/>
        </w:rPr>
        <w:t xml:space="preserve">for a total of EUR 225.1 million (319.7 MW); and </w:t>
      </w:r>
      <w:r>
        <w:rPr>
          <w:rFonts w:ascii="Times New Roman" w:eastAsia="Times New Roman" w:hAnsi="Times New Roman" w:cs="Times New Roman"/>
          <w:b/>
          <w:bCs/>
          <w:sz w:val="24"/>
          <w:szCs w:val="24"/>
        </w:rPr>
        <w:t xml:space="preserve">2 projects </w:t>
      </w:r>
      <w:r>
        <w:rPr>
          <w:rFonts w:ascii="Times New Roman" w:eastAsia="Times New Roman" w:hAnsi="Times New Roman" w:cs="Times New Roman"/>
          <w:sz w:val="24"/>
          <w:szCs w:val="24"/>
        </w:rPr>
        <w:t xml:space="preserve">worth EUR 173.8 million </w:t>
      </w:r>
      <w:r>
        <w:rPr>
          <w:rFonts w:ascii="Times New Roman" w:eastAsia="Times New Roman" w:hAnsi="Times New Roman" w:cs="Times New Roman"/>
          <w:b/>
          <w:bCs/>
          <w:sz w:val="24"/>
          <w:szCs w:val="24"/>
        </w:rPr>
        <w:t>partially financed</w:t>
      </w:r>
      <w:r>
        <w:rPr>
          <w:rFonts w:ascii="Times New Roman" w:eastAsia="Times New Roman" w:hAnsi="Times New Roman" w:cs="Times New Roman"/>
          <w:sz w:val="24"/>
          <w:szCs w:val="24"/>
        </w:rPr>
        <w:t xml:space="preserve"> for EUR 91.6 million (total capacity 212.4 MW).</w:t>
      </w:r>
    </w:p>
    <w:p w14:paraId="1C62DC26"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southern Ukraine, damage to high-voltage substations (220–750 kV) and distribution networks (110–150 kV) has created bottlenecks in the 330–750 kV transmission grid, limiting the ability to meet demand in energy hubs around </w:t>
      </w:r>
      <w:r>
        <w:rPr>
          <w:rFonts w:ascii="Times New Roman" w:eastAsia="Times New Roman" w:hAnsi="Times New Roman" w:cs="Times New Roman"/>
          <w:b/>
          <w:bCs/>
          <w:sz w:val="24"/>
          <w:szCs w:val="24"/>
        </w:rPr>
        <w:t>Odesa</w:t>
      </w:r>
      <w:r>
        <w:rPr>
          <w:rFonts w:ascii="Times New Roman" w:eastAsia="Times New Roman" w:hAnsi="Times New Roman" w:cs="Times New Roman"/>
          <w:sz w:val="24"/>
          <w:szCs w:val="24"/>
        </w:rPr>
        <w:t xml:space="preserve">. In this context, additional gas-generation units are </w:t>
      </w:r>
      <w:proofErr w:type="spellStart"/>
      <w:r>
        <w:rPr>
          <w:rFonts w:ascii="Times New Roman" w:eastAsia="Times New Roman" w:hAnsi="Times New Roman" w:cs="Times New Roman"/>
          <w:sz w:val="24"/>
          <w:szCs w:val="24"/>
        </w:rPr>
        <w:t>prioritised</w:t>
      </w:r>
      <w:proofErr w:type="spellEnd"/>
      <w:r>
        <w:rPr>
          <w:rFonts w:ascii="Times New Roman" w:eastAsia="Times New Roman" w:hAnsi="Times New Roman" w:cs="Times New Roman"/>
          <w:sz w:val="24"/>
          <w:szCs w:val="24"/>
        </w:rPr>
        <w:t xml:space="preserve"> to strengthen energy security and grid stability.</w:t>
      </w:r>
    </w:p>
    <w:p w14:paraId="17A46956" w14:textId="77777777" w:rsidR="00547F71" w:rsidRDefault="00000000">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Projects requiring financing (</w:t>
      </w:r>
      <w:r>
        <w:rPr>
          <w:rFonts w:ascii="Times New Roman" w:eastAsia="Times New Roman" w:hAnsi="Times New Roman" w:cs="Times New Roman"/>
          <w:b/>
          <w:bCs/>
          <w:sz w:val="24"/>
          <w:szCs w:val="24"/>
        </w:rPr>
        <w:t>around 550 MW</w:t>
      </w:r>
      <w:r>
        <w:rPr>
          <w:rFonts w:ascii="Times New Roman" w:eastAsia="Times New Roman" w:hAnsi="Times New Roman" w:cs="Times New Roman"/>
          <w:sz w:val="24"/>
          <w:szCs w:val="24"/>
        </w:rPr>
        <w:t xml:space="preserve">) are </w:t>
      </w:r>
      <w:proofErr w:type="spellStart"/>
      <w:r>
        <w:rPr>
          <w:rFonts w:ascii="Times New Roman" w:eastAsia="Times New Roman" w:hAnsi="Times New Roman" w:cs="Times New Roman"/>
          <w:sz w:val="24"/>
          <w:szCs w:val="24"/>
        </w:rPr>
        <w:t>summarised</w:t>
      </w:r>
      <w:proofErr w:type="spellEnd"/>
      <w:r>
        <w:rPr>
          <w:rFonts w:ascii="Times New Roman" w:eastAsia="Times New Roman" w:hAnsi="Times New Roman" w:cs="Times New Roman"/>
          <w:sz w:val="24"/>
          <w:szCs w:val="24"/>
        </w:rPr>
        <w:t xml:space="preserve"> below.</w:t>
      </w:r>
    </w:p>
    <w:p w14:paraId="1969BF51"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a7"/>
        <w:tblW w:w="95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80"/>
        <w:gridCol w:w="3975"/>
      </w:tblGrid>
      <w:tr w:rsidR="00547F71" w14:paraId="66DCAFED" w14:textId="77777777">
        <w:trPr>
          <w:trHeight w:val="345"/>
        </w:trPr>
        <w:tc>
          <w:tcPr>
            <w:tcW w:w="55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DD4D50" w14:textId="77777777" w:rsidR="00547F71"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Ukrainian company</w:t>
            </w:r>
          </w:p>
        </w:tc>
        <w:tc>
          <w:tcPr>
            <w:tcW w:w="3975" w:type="dxa"/>
            <w:tcBorders>
              <w:top w:val="single" w:sz="8" w:space="0" w:color="000000"/>
              <w:bottom w:val="single" w:sz="8" w:space="0" w:color="000000"/>
              <w:right w:val="single" w:sz="8" w:space="0" w:color="000000"/>
            </w:tcBorders>
            <w:tcMar>
              <w:top w:w="0" w:type="dxa"/>
              <w:left w:w="100" w:type="dxa"/>
              <w:bottom w:w="0" w:type="dxa"/>
              <w:right w:w="100" w:type="dxa"/>
            </w:tcMar>
          </w:tcPr>
          <w:p w14:paraId="2CEBA319" w14:textId="77777777" w:rsidR="00547F71"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Estimated Amount SR, EUR</w:t>
            </w:r>
          </w:p>
        </w:tc>
      </w:tr>
      <w:tr w:rsidR="00547F71" w14:paraId="4A27E4A1"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B55F9A1"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PJSC </w:t>
            </w:r>
            <w:proofErr w:type="spellStart"/>
            <w:r>
              <w:rPr>
                <w:rFonts w:ascii="Times New Roman" w:eastAsia="Times New Roman" w:hAnsi="Times New Roman" w:cs="Times New Roman"/>
                <w:sz w:val="24"/>
                <w:szCs w:val="24"/>
              </w:rPr>
              <w:t>Ukrnafta</w:t>
            </w:r>
            <w:proofErr w:type="spellEnd"/>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6C5669DB" w14:textId="77777777" w:rsidR="00547F71" w:rsidRDefault="00000000">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66 123 533</w:t>
            </w:r>
          </w:p>
        </w:tc>
      </w:tr>
      <w:tr w:rsidR="00547F71" w14:paraId="5898FE3B"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77AC7E1"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JSC Odesa CHP</w:t>
            </w:r>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3C53094F"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47 600 000</w:t>
            </w:r>
          </w:p>
        </w:tc>
      </w:tr>
      <w:tr w:rsidR="00547F71" w14:paraId="68502ED1"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005DF1CF"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PJSC Kharkiv CHPP-5</w:t>
            </w:r>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2F12338B"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47 550 000</w:t>
            </w:r>
          </w:p>
        </w:tc>
      </w:tr>
      <w:tr w:rsidR="00547F71" w14:paraId="1D2B9FA6"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720EF8D"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JSC Ukrainian Railways</w:t>
            </w:r>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7592D613"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38 760 001</w:t>
            </w:r>
          </w:p>
        </w:tc>
      </w:tr>
      <w:tr w:rsidR="00547F71" w14:paraId="2B976823"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2D9869D0"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PJSC </w:t>
            </w:r>
            <w:proofErr w:type="spellStart"/>
            <w:r>
              <w:rPr>
                <w:rFonts w:ascii="Times New Roman" w:eastAsia="Times New Roman" w:hAnsi="Times New Roman" w:cs="Times New Roman"/>
                <w:sz w:val="24"/>
                <w:szCs w:val="24"/>
              </w:rPr>
              <w:t>Trypilska</w:t>
            </w:r>
            <w:proofErr w:type="spellEnd"/>
            <w:r>
              <w:rPr>
                <w:rFonts w:ascii="Times New Roman" w:eastAsia="Times New Roman" w:hAnsi="Times New Roman" w:cs="Times New Roman"/>
                <w:sz w:val="24"/>
                <w:szCs w:val="24"/>
              </w:rPr>
              <w:t xml:space="preserve"> TPP </w:t>
            </w:r>
            <w:proofErr w:type="spellStart"/>
            <w:r>
              <w:rPr>
                <w:rFonts w:ascii="Times New Roman" w:eastAsia="Times New Roman" w:hAnsi="Times New Roman" w:cs="Times New Roman"/>
                <w:sz w:val="24"/>
                <w:szCs w:val="24"/>
              </w:rPr>
              <w:t>Centrenergo</w:t>
            </w:r>
            <w:proofErr w:type="spellEnd"/>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4B20277B"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25 800 000</w:t>
            </w:r>
          </w:p>
        </w:tc>
      </w:tr>
      <w:tr w:rsidR="00547F71" w14:paraId="0C858E66"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A82C102"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PJSC </w:t>
            </w:r>
            <w:proofErr w:type="spellStart"/>
            <w:r>
              <w:rPr>
                <w:rFonts w:ascii="Times New Roman" w:eastAsia="Times New Roman" w:hAnsi="Times New Roman" w:cs="Times New Roman"/>
                <w:sz w:val="24"/>
                <w:szCs w:val="24"/>
              </w:rPr>
              <w:t>Zmiivska</w:t>
            </w:r>
            <w:proofErr w:type="spellEnd"/>
            <w:r>
              <w:rPr>
                <w:rFonts w:ascii="Times New Roman" w:eastAsia="Times New Roman" w:hAnsi="Times New Roman" w:cs="Times New Roman"/>
                <w:sz w:val="24"/>
                <w:szCs w:val="24"/>
              </w:rPr>
              <w:t xml:space="preserve"> TPP </w:t>
            </w:r>
            <w:proofErr w:type="spellStart"/>
            <w:r>
              <w:rPr>
                <w:rFonts w:ascii="Times New Roman" w:eastAsia="Times New Roman" w:hAnsi="Times New Roman" w:cs="Times New Roman"/>
                <w:sz w:val="24"/>
                <w:szCs w:val="24"/>
              </w:rPr>
              <w:t>Centrenergo</w:t>
            </w:r>
            <w:proofErr w:type="spellEnd"/>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35334FB4"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25 800 000</w:t>
            </w:r>
          </w:p>
        </w:tc>
      </w:tr>
      <w:tr w:rsidR="00547F71" w14:paraId="33C61901"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AB4A901"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LLC Euro-</w:t>
            </w:r>
            <w:proofErr w:type="spellStart"/>
            <w:r>
              <w:rPr>
                <w:rFonts w:ascii="Times New Roman" w:eastAsia="Times New Roman" w:hAnsi="Times New Roman" w:cs="Times New Roman"/>
                <w:sz w:val="24"/>
                <w:szCs w:val="24"/>
              </w:rPr>
              <w:t>Rekonstrukcia</w:t>
            </w:r>
            <w:proofErr w:type="spellEnd"/>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7FC49647"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16 210 000</w:t>
            </w:r>
          </w:p>
        </w:tc>
      </w:tr>
      <w:tr w:rsidR="00547F71" w14:paraId="7F48EF23"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51BA14E7"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JSC </w:t>
            </w:r>
            <w:proofErr w:type="spellStart"/>
            <w:r>
              <w:rPr>
                <w:rFonts w:ascii="Times New Roman" w:eastAsia="Times New Roman" w:hAnsi="Times New Roman" w:cs="Times New Roman"/>
                <w:sz w:val="24"/>
                <w:szCs w:val="24"/>
              </w:rPr>
              <w:t>Sumyteploenergo</w:t>
            </w:r>
            <w:proofErr w:type="spellEnd"/>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6AC0BE14"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13 875 980</w:t>
            </w:r>
          </w:p>
        </w:tc>
      </w:tr>
      <w:tr w:rsidR="00547F71" w14:paraId="29F2BA85"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2C0B04CE"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JSC Kherson CHP</w:t>
            </w:r>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3DC42CAD"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11 300 000</w:t>
            </w:r>
          </w:p>
        </w:tc>
      </w:tr>
      <w:tr w:rsidR="00547F71" w14:paraId="1F9662F0" w14:textId="77777777">
        <w:trPr>
          <w:trHeight w:val="360"/>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5FEA59B4" w14:textId="77777777" w:rsidR="00547F71"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Teplokomunenergo</w:t>
            </w:r>
            <w:proofErr w:type="spellEnd"/>
            <w:r>
              <w:rPr>
                <w:rFonts w:ascii="Times New Roman" w:eastAsia="Times New Roman" w:hAnsi="Times New Roman" w:cs="Times New Roman"/>
                <w:sz w:val="24"/>
                <w:szCs w:val="24"/>
              </w:rPr>
              <w:t xml:space="preserve"> (Chernihiv CHP) </w:t>
            </w:r>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3C8042FB"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7 237 600</w:t>
            </w:r>
          </w:p>
        </w:tc>
      </w:tr>
      <w:tr w:rsidR="00547F71" w14:paraId="00513A9A"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75E5D2A"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LLC </w:t>
            </w:r>
            <w:proofErr w:type="spellStart"/>
            <w:r>
              <w:rPr>
                <w:rFonts w:ascii="Times New Roman" w:eastAsia="Times New Roman" w:hAnsi="Times New Roman" w:cs="Times New Roman"/>
                <w:sz w:val="24"/>
                <w:szCs w:val="24"/>
              </w:rPr>
              <w:t>Kramatorskteploenergo</w:t>
            </w:r>
            <w:proofErr w:type="spellEnd"/>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2A28F524"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1 007 484</w:t>
            </w:r>
          </w:p>
        </w:tc>
      </w:tr>
      <w:tr w:rsidR="00547F71" w14:paraId="1A39E32F" w14:textId="77777777">
        <w:trPr>
          <w:trHeight w:val="345"/>
        </w:trPr>
        <w:tc>
          <w:tcPr>
            <w:tcW w:w="55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4741D53A" w14:textId="77777777" w:rsidR="00547F71"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PrJSC</w:t>
            </w:r>
            <w:proofErr w:type="spellEnd"/>
            <w:r>
              <w:rPr>
                <w:rFonts w:ascii="Times New Roman" w:eastAsia="Times New Roman" w:hAnsi="Times New Roman" w:cs="Times New Roman"/>
                <w:sz w:val="24"/>
                <w:szCs w:val="24"/>
              </w:rPr>
              <w:t xml:space="preserve"> Cherkasy </w:t>
            </w:r>
            <w:proofErr w:type="spellStart"/>
            <w:r>
              <w:rPr>
                <w:rFonts w:ascii="Times New Roman" w:eastAsia="Times New Roman" w:hAnsi="Times New Roman" w:cs="Times New Roman"/>
                <w:sz w:val="24"/>
                <w:szCs w:val="24"/>
              </w:rPr>
              <w:t>Khimvolokno</w:t>
            </w:r>
            <w:proofErr w:type="spellEnd"/>
            <w:r>
              <w:rPr>
                <w:rFonts w:ascii="Times New Roman" w:eastAsia="Times New Roman" w:hAnsi="Times New Roman" w:cs="Times New Roman"/>
                <w:sz w:val="24"/>
                <w:szCs w:val="24"/>
              </w:rPr>
              <w:t>, Cherkasy CHP</w:t>
            </w:r>
          </w:p>
        </w:tc>
        <w:tc>
          <w:tcPr>
            <w:tcW w:w="3975" w:type="dxa"/>
            <w:tcBorders>
              <w:bottom w:val="single" w:sz="8" w:space="0" w:color="000000"/>
              <w:right w:val="single" w:sz="8" w:space="0" w:color="000000"/>
            </w:tcBorders>
            <w:tcMar>
              <w:top w:w="0" w:type="dxa"/>
              <w:left w:w="100" w:type="dxa"/>
              <w:bottom w:w="0" w:type="dxa"/>
              <w:right w:w="100" w:type="dxa"/>
            </w:tcMar>
            <w:vAlign w:val="center"/>
          </w:tcPr>
          <w:p w14:paraId="439DDD26" w14:textId="77777777" w:rsidR="00547F7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486 740</w:t>
            </w:r>
          </w:p>
        </w:tc>
      </w:tr>
      <w:tr w:rsidR="00547F71" w14:paraId="0743122A" w14:textId="77777777">
        <w:trPr>
          <w:trHeight w:val="345"/>
        </w:trPr>
        <w:tc>
          <w:tcPr>
            <w:tcW w:w="55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9CD3686" w14:textId="77777777" w:rsidR="00547F71"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3975"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10B19237" w14:textId="77777777" w:rsidR="00547F71"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301 751 339</w:t>
            </w:r>
          </w:p>
        </w:tc>
      </w:tr>
    </w:tbl>
    <w:p w14:paraId="331C81FE" w14:textId="77777777" w:rsidR="00547F7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B3B19B" w14:textId="77777777" w:rsidR="00547F71" w:rsidRDefault="00000000">
      <w:pPr>
        <w:pStyle w:val="2"/>
        <w:keepNext w:val="0"/>
        <w:keepLines w:val="0"/>
        <w:spacing w:before="0" w:after="0" w:line="240" w:lineRule="auto"/>
        <w:ind w:left="0" w:firstLine="566"/>
        <w:rPr>
          <w:rFonts w:ascii="Times New Roman" w:eastAsia="Times New Roman" w:hAnsi="Times New Roman" w:cs="Times New Roman"/>
          <w:sz w:val="24"/>
          <w:szCs w:val="24"/>
        </w:rPr>
      </w:pPr>
      <w:bookmarkStart w:id="7" w:name="_1q7pqlw83gag" w:colFirst="0" w:colLast="0"/>
      <w:bookmarkEnd w:id="7"/>
      <w:r>
        <w:rPr>
          <w:rFonts w:ascii="Times New Roman" w:eastAsia="Times New Roman" w:hAnsi="Times New Roman" w:cs="Times New Roman"/>
          <w:sz w:val="24"/>
          <w:szCs w:val="24"/>
        </w:rPr>
        <w:t>4.4. UESF: Special-purpose vehicles and equipment</w:t>
      </w:r>
    </w:p>
    <w:p w14:paraId="73B17A52" w14:textId="77777777" w:rsidR="00547F71" w:rsidRDefault="00547F71">
      <w:pPr>
        <w:spacing w:after="0" w:line="240" w:lineRule="auto"/>
        <w:ind w:firstLine="560"/>
        <w:jc w:val="both"/>
        <w:rPr>
          <w:rFonts w:ascii="Times New Roman" w:eastAsia="Times New Roman" w:hAnsi="Times New Roman" w:cs="Times New Roman"/>
          <w:sz w:val="24"/>
          <w:szCs w:val="24"/>
        </w:rPr>
      </w:pPr>
    </w:p>
    <w:p w14:paraId="7AAE9505" w14:textId="77777777" w:rsidR="00547F71" w:rsidRDefault="00000000">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unmet need for automotive and special equipment is estimated at </w:t>
      </w:r>
      <w:r>
        <w:rPr>
          <w:rFonts w:ascii="Times New Roman" w:eastAsia="Times New Roman" w:hAnsi="Times New Roman" w:cs="Times New Roman"/>
          <w:b/>
          <w:bCs/>
          <w:sz w:val="24"/>
          <w:szCs w:val="24"/>
        </w:rPr>
        <w:t>EUR 36.3 million</w:t>
      </w:r>
      <w:r>
        <w:rPr>
          <w:rFonts w:ascii="Times New Roman" w:eastAsia="Times New Roman" w:hAnsi="Times New Roman" w:cs="Times New Roman"/>
          <w:sz w:val="24"/>
          <w:szCs w:val="24"/>
        </w:rPr>
        <w:t xml:space="preserve">. Commonly requested items include forklifts, excavators, truck cranes, telescopic handlers, aerial work platforms, trucks with crane arms, and other </w:t>
      </w:r>
      <w:proofErr w:type="spellStart"/>
      <w:r>
        <w:rPr>
          <w:rFonts w:ascii="Times New Roman" w:eastAsia="Times New Roman" w:hAnsi="Times New Roman" w:cs="Times New Roman"/>
          <w:sz w:val="24"/>
          <w:szCs w:val="24"/>
        </w:rPr>
        <w:t>specialised</w:t>
      </w:r>
      <w:proofErr w:type="spellEnd"/>
      <w:r>
        <w:rPr>
          <w:rFonts w:ascii="Times New Roman" w:eastAsia="Times New Roman" w:hAnsi="Times New Roman" w:cs="Times New Roman"/>
          <w:sz w:val="24"/>
          <w:szCs w:val="24"/>
        </w:rPr>
        <w:t xml:space="preserve"> equipment for emergency repairs and rubble removal.</w:t>
      </w:r>
    </w:p>
    <w:p w14:paraId="1697DD20" w14:textId="77777777" w:rsidR="00547F71" w:rsidRDefault="00547F71">
      <w:pPr>
        <w:spacing w:after="0" w:line="240" w:lineRule="auto"/>
        <w:ind w:firstLine="560"/>
        <w:jc w:val="both"/>
        <w:rPr>
          <w:rFonts w:ascii="Times New Roman" w:eastAsia="Times New Roman" w:hAnsi="Times New Roman" w:cs="Times New Roman"/>
          <w:sz w:val="24"/>
          <w:szCs w:val="24"/>
        </w:rPr>
      </w:pPr>
    </w:p>
    <w:p w14:paraId="5B0AD549" w14:textId="77777777" w:rsidR="00547F71" w:rsidRDefault="00000000">
      <w:pPr>
        <w:spacing w:after="0" w:line="240" w:lineRule="auto"/>
        <w:ind w:firstLine="5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RES deployment for private households</w:t>
      </w:r>
    </w:p>
    <w:p w14:paraId="49A5485B" w14:textId="77777777" w:rsidR="00547F71" w:rsidRDefault="00547F71">
      <w:pPr>
        <w:spacing w:after="0" w:line="240" w:lineRule="auto"/>
        <w:ind w:firstLine="560"/>
        <w:jc w:val="both"/>
        <w:rPr>
          <w:rFonts w:ascii="Times New Roman" w:eastAsia="Times New Roman" w:hAnsi="Times New Roman" w:cs="Times New Roman"/>
          <w:b/>
          <w:bCs/>
          <w:sz w:val="24"/>
          <w:szCs w:val="24"/>
        </w:rPr>
      </w:pPr>
    </w:p>
    <w:p w14:paraId="64D5A80B"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w:t>
      </w:r>
      <w:proofErr w:type="spellStart"/>
      <w:r>
        <w:rPr>
          <w:rFonts w:ascii="Times New Roman" w:eastAsia="Times New Roman" w:hAnsi="Times New Roman" w:cs="Times New Roman"/>
          <w:sz w:val="24"/>
          <w:szCs w:val="24"/>
        </w:rPr>
        <w:t>russian</w:t>
      </w:r>
      <w:proofErr w:type="spellEnd"/>
      <w:r>
        <w:rPr>
          <w:rFonts w:ascii="Times New Roman" w:eastAsia="Times New Roman" w:hAnsi="Times New Roman" w:cs="Times New Roman"/>
          <w:sz w:val="24"/>
          <w:szCs w:val="24"/>
        </w:rPr>
        <w:t xml:space="preserve"> attacks, the Government of Ukraine has intensified efforts to expand distributed generation, including renewables. On 7 June 2024, the Government adopted Resolution No. 673 approving a state financial support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for individuals installing renewable energy systems in their households.</w:t>
      </w:r>
    </w:p>
    <w:p w14:paraId="739C97CB"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supports the deployment of hybrid power supply systems (including batteries) by households. It is implemented by the Business Development Fund (Ukraine), a state-owned financial institution (100% state-owned, represented by the Ministry of Finance). Loans are provided through </w:t>
      </w:r>
      <w:proofErr w:type="spellStart"/>
      <w:r>
        <w:rPr>
          <w:rFonts w:ascii="Times New Roman" w:eastAsia="Times New Roman" w:hAnsi="Times New Roman" w:cs="Times New Roman"/>
          <w:sz w:val="24"/>
          <w:szCs w:val="24"/>
        </w:rPr>
        <w:t>authorised</w:t>
      </w:r>
      <w:proofErr w:type="spellEnd"/>
      <w:r>
        <w:rPr>
          <w:rFonts w:ascii="Times New Roman" w:eastAsia="Times New Roman" w:hAnsi="Times New Roman" w:cs="Times New Roman"/>
          <w:sz w:val="24"/>
          <w:szCs w:val="24"/>
        </w:rPr>
        <w:t xml:space="preserve"> banks.</w:t>
      </w:r>
    </w:p>
    <w:p w14:paraId="597832DE"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15 January 2026, </w:t>
      </w:r>
      <w:proofErr w:type="spellStart"/>
      <w:r>
        <w:rPr>
          <w:rFonts w:ascii="Times New Roman" w:eastAsia="Times New Roman" w:hAnsi="Times New Roman" w:cs="Times New Roman"/>
          <w:sz w:val="24"/>
          <w:szCs w:val="24"/>
        </w:rPr>
        <w:t>authorised</w:t>
      </w:r>
      <w:proofErr w:type="spellEnd"/>
      <w:r>
        <w:rPr>
          <w:rFonts w:ascii="Times New Roman" w:eastAsia="Times New Roman" w:hAnsi="Times New Roman" w:cs="Times New Roman"/>
          <w:sz w:val="24"/>
          <w:szCs w:val="24"/>
        </w:rPr>
        <w:t xml:space="preserve"> banks have issued </w:t>
      </w:r>
      <w:r>
        <w:rPr>
          <w:rFonts w:ascii="Times New Roman" w:eastAsia="Times New Roman" w:hAnsi="Times New Roman" w:cs="Times New Roman"/>
          <w:b/>
          <w:bCs/>
          <w:sz w:val="24"/>
          <w:szCs w:val="24"/>
        </w:rPr>
        <w:t xml:space="preserve">4,153 loans </w:t>
      </w:r>
      <w:r>
        <w:rPr>
          <w:rFonts w:ascii="Times New Roman" w:eastAsia="Times New Roman" w:hAnsi="Times New Roman" w:cs="Times New Roman"/>
          <w:sz w:val="24"/>
          <w:szCs w:val="24"/>
        </w:rPr>
        <w:t xml:space="preserve">worth </w:t>
      </w:r>
      <w:r>
        <w:rPr>
          <w:rFonts w:ascii="Times New Roman" w:eastAsia="Times New Roman" w:hAnsi="Times New Roman" w:cs="Times New Roman"/>
          <w:b/>
          <w:bCs/>
          <w:sz w:val="24"/>
          <w:szCs w:val="24"/>
        </w:rPr>
        <w:t>EUR 29.10 million</w:t>
      </w:r>
      <w:r>
        <w:rPr>
          <w:rFonts w:ascii="Times New Roman" w:eastAsia="Times New Roman" w:hAnsi="Times New Roman" w:cs="Times New Roman"/>
          <w:sz w:val="24"/>
          <w:szCs w:val="24"/>
        </w:rPr>
        <w:t xml:space="preserve">, enabling the installation of </w:t>
      </w:r>
      <w:r>
        <w:rPr>
          <w:rFonts w:ascii="Times New Roman" w:eastAsia="Times New Roman" w:hAnsi="Times New Roman" w:cs="Times New Roman"/>
          <w:b/>
          <w:bCs/>
          <w:sz w:val="24"/>
          <w:szCs w:val="24"/>
        </w:rPr>
        <w:t>36.08 MW</w:t>
      </w:r>
      <w:r>
        <w:rPr>
          <w:rFonts w:ascii="Times New Roman" w:eastAsia="Times New Roman" w:hAnsi="Times New Roman" w:cs="Times New Roman"/>
          <w:sz w:val="24"/>
          <w:szCs w:val="24"/>
        </w:rPr>
        <w:t xml:space="preserve"> (including batteries). Due to limited funding, banks are unable to issue new loans for all received applications. </w:t>
      </w:r>
    </w:p>
    <w:p w14:paraId="73444CAE"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In October, the Cabinet of Ministers adopted a resolution introducing a </w:t>
      </w:r>
      <w:r>
        <w:rPr>
          <w:rFonts w:ascii="Times New Roman" w:eastAsia="Times New Roman" w:hAnsi="Times New Roman" w:cs="Times New Roman"/>
          <w:b/>
          <w:bCs/>
          <w:sz w:val="24"/>
          <w:szCs w:val="24"/>
        </w:rPr>
        <w:t>new program implementation mechanism</w:t>
      </w:r>
      <w:r>
        <w:rPr>
          <w:rFonts w:ascii="Times New Roman" w:eastAsia="Times New Roman" w:hAnsi="Times New Roman" w:cs="Times New Roman"/>
          <w:sz w:val="24"/>
          <w:szCs w:val="24"/>
        </w:rPr>
        <w:t>, namely compensation of 30% of the loan principal. The new mechanism is not yet operational,  steps are currently being taken to secure the financing required for its launch.</w:t>
      </w:r>
    </w:p>
    <w:p w14:paraId="1E3EADD8" w14:textId="77777777" w:rsidR="00547F7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Totally, for continued program implementation in 2026, the estimated additional funding requirement is at least </w:t>
      </w:r>
      <w:r>
        <w:rPr>
          <w:rFonts w:ascii="Times New Roman" w:eastAsia="Times New Roman" w:hAnsi="Times New Roman" w:cs="Times New Roman"/>
          <w:b/>
          <w:bCs/>
          <w:sz w:val="24"/>
          <w:szCs w:val="24"/>
        </w:rPr>
        <w:t>EUR 13 million</w:t>
      </w:r>
      <w:r>
        <w:rPr>
          <w:rFonts w:ascii="Times New Roman" w:eastAsia="Times New Roman" w:hAnsi="Times New Roman" w:cs="Times New Roman"/>
          <w:sz w:val="24"/>
          <w:szCs w:val="24"/>
        </w:rPr>
        <w:t>.</w:t>
      </w:r>
    </w:p>
    <w:p w14:paraId="659FEA0B" w14:textId="77777777" w:rsidR="00547F71" w:rsidRDefault="00547F71">
      <w:pPr>
        <w:spacing w:after="0" w:line="240" w:lineRule="auto"/>
        <w:jc w:val="both"/>
        <w:rPr>
          <w:rFonts w:ascii="Times New Roman" w:eastAsia="Times New Roman" w:hAnsi="Times New Roman" w:cs="Times New Roman"/>
          <w:sz w:val="24"/>
          <w:szCs w:val="24"/>
        </w:rPr>
      </w:pPr>
    </w:p>
    <w:p w14:paraId="42E29923"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 Strategic priorities </w:t>
      </w:r>
    </w:p>
    <w:p w14:paraId="0A19B833" w14:textId="77777777" w:rsidR="00547F71" w:rsidRDefault="00547F71">
      <w:pPr>
        <w:spacing w:after="0" w:line="240" w:lineRule="auto"/>
        <w:jc w:val="both"/>
        <w:rPr>
          <w:rFonts w:ascii="Times New Roman" w:eastAsia="Times New Roman" w:hAnsi="Times New Roman" w:cs="Times New Roman"/>
          <w:sz w:val="24"/>
          <w:szCs w:val="24"/>
          <w:highlight w:val="white"/>
        </w:rPr>
      </w:pPr>
    </w:p>
    <w:p w14:paraId="17BC1FE5" w14:textId="77777777" w:rsidR="00547F71" w:rsidRDefault="00000000">
      <w:pPr>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persistent threats, Ukraine’s energy system continues to operate. Government priorities are structured around three pillars:</w:t>
      </w:r>
    </w:p>
    <w:p w14:paraId="272063D8"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Pillar I: Protection &amp; Resilience</w:t>
      </w:r>
    </w:p>
    <w:p w14:paraId="20A30C2B" w14:textId="77777777" w:rsidR="00547F71"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Active Defense Capabilities</w:t>
      </w:r>
    </w:p>
    <w:p w14:paraId="2A169807" w14:textId="77777777" w:rsidR="00547F71"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Passive Infrastructure Protection</w:t>
      </w:r>
    </w:p>
    <w:p w14:paraId="3FD3062E" w14:textId="77777777" w:rsidR="00547F71"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Repairs &amp; Operational Readiness</w:t>
      </w:r>
    </w:p>
    <w:p w14:paraId="1DA0F10C"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Pillar II: Energy Supply &amp; Continuity</w:t>
      </w:r>
    </w:p>
    <w:p w14:paraId="424C2723" w14:textId="77777777" w:rsidR="00547F71"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maintaining strategic natural gas reserves</w:t>
      </w:r>
    </w:p>
    <w:p w14:paraId="7E863204" w14:textId="77777777" w:rsidR="00547F71"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joint products on the Trans-Balkan pipeline</w:t>
      </w:r>
    </w:p>
    <w:p w14:paraId="7D39CE84" w14:textId="77777777" w:rsidR="00547F71"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Increasing electricity transmission capacity</w:t>
      </w:r>
    </w:p>
    <w:p w14:paraId="2DB4A2F4"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Pillar III: Decentralization &amp; Modernization</w:t>
      </w:r>
    </w:p>
    <w:p w14:paraId="05DC2E01" w14:textId="77777777" w:rsidR="00547F71"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Energy and Storage Development (households, SMEs, public institutions, healthcare and education facilities, larger investors via de-risking facilities)</w:t>
      </w:r>
    </w:p>
    <w:p w14:paraId="6ADD9B27" w14:textId="77777777" w:rsidR="00547F71"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Expansion of distributed gas generation.</w:t>
      </w:r>
    </w:p>
    <w:p w14:paraId="52960940" w14:textId="77777777" w:rsidR="00547F71" w:rsidRDefault="00547F71">
      <w:pPr>
        <w:spacing w:after="0" w:line="240" w:lineRule="auto"/>
        <w:jc w:val="both"/>
        <w:rPr>
          <w:rFonts w:ascii="Times New Roman" w:eastAsia="Times New Roman" w:hAnsi="Times New Roman" w:cs="Times New Roman"/>
          <w:sz w:val="24"/>
          <w:szCs w:val="24"/>
        </w:rPr>
      </w:pPr>
    </w:p>
    <w:p w14:paraId="60EDAD3F" w14:textId="77777777" w:rsidR="00547F71" w:rsidRDefault="00000000">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7. Additional information: </w:t>
      </w:r>
    </w:p>
    <w:tbl>
      <w:tblPr>
        <w:tblStyle w:val="a8"/>
        <w:tblW w:w="96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35"/>
        <w:gridCol w:w="2565"/>
      </w:tblGrid>
      <w:tr w:rsidR="00547F71" w14:paraId="515AC4E5" w14:textId="77777777">
        <w:trPr>
          <w:trHeight w:val="2550"/>
        </w:trPr>
        <w:tc>
          <w:tcPr>
            <w:tcW w:w="7035" w:type="dxa"/>
            <w:tcMar>
              <w:top w:w="100" w:type="dxa"/>
              <w:left w:w="100" w:type="dxa"/>
              <w:bottom w:w="100" w:type="dxa"/>
              <w:right w:w="100" w:type="dxa"/>
            </w:tcMar>
            <w:vAlign w:val="center"/>
          </w:tcPr>
          <w:p w14:paraId="191C314A" w14:textId="77777777" w:rsidR="00547F71" w:rsidRDefault="00000000">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Investment Atlas</w:t>
            </w:r>
          </w:p>
          <w:p w14:paraId="699BB0D5" w14:textId="77777777" w:rsidR="00547F71" w:rsidRDefault="00547F71">
            <w:pPr>
              <w:widowControl w:val="0"/>
              <w:spacing w:after="0" w:line="240" w:lineRule="auto"/>
              <w:rPr>
                <w:rFonts w:ascii="Times New Roman" w:eastAsia="Times New Roman" w:hAnsi="Times New Roman" w:cs="Times New Roman"/>
                <w:b/>
                <w:bCs/>
                <w:sz w:val="24"/>
                <w:szCs w:val="24"/>
              </w:rPr>
            </w:pPr>
          </w:p>
          <w:p w14:paraId="14DBCA20" w14:textId="77777777" w:rsidR="00547F71" w:rsidRDefault="00000000">
            <w:pPr>
              <w:widowControl w:val="0"/>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than </w:t>
            </w:r>
            <w:r>
              <w:rPr>
                <w:rFonts w:ascii="Times New Roman" w:eastAsia="Times New Roman" w:hAnsi="Times New Roman" w:cs="Times New Roman"/>
                <w:b/>
                <w:bCs/>
                <w:sz w:val="24"/>
                <w:szCs w:val="24"/>
              </w:rPr>
              <w:t>150 energy projects</w:t>
            </w:r>
          </w:p>
          <w:p w14:paraId="4EE5F2EF" w14:textId="77777777" w:rsidR="00547F71" w:rsidRDefault="00000000">
            <w:pPr>
              <w:widowControl w:val="0"/>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investment requirement:</w:t>
            </w:r>
            <w:r>
              <w:rPr>
                <w:rFonts w:ascii="Times New Roman" w:eastAsia="Times New Roman" w:hAnsi="Times New Roman" w:cs="Times New Roman"/>
                <w:sz w:val="24"/>
                <w:szCs w:val="24"/>
              </w:rPr>
              <w:t xml:space="preserve"> ~$1.6 billion</w:t>
            </w:r>
          </w:p>
          <w:p w14:paraId="66A59556" w14:textId="77777777" w:rsidR="00547F71" w:rsidRDefault="00000000">
            <w:pPr>
              <w:widowControl w:val="0"/>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Project coverage: </w:t>
            </w:r>
            <w:r>
              <w:rPr>
                <w:rFonts w:ascii="Times New Roman" w:eastAsia="Times New Roman" w:hAnsi="Times New Roman" w:cs="Times New Roman"/>
                <w:sz w:val="24"/>
                <w:szCs w:val="24"/>
              </w:rPr>
              <w:t>Power generation, grid development, heat supply, energy efficiency</w:t>
            </w:r>
          </w:p>
          <w:p w14:paraId="795EEE43" w14:textId="77777777" w:rsidR="00547F71" w:rsidRDefault="00000000">
            <w:pPr>
              <w:widowControl w:val="0"/>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Stage of readiness:</w:t>
            </w:r>
            <w:r>
              <w:rPr>
                <w:rFonts w:ascii="Times New Roman" w:eastAsia="Times New Roman" w:hAnsi="Times New Roman" w:cs="Times New Roman"/>
                <w:sz w:val="24"/>
                <w:szCs w:val="24"/>
              </w:rPr>
              <w:t xml:space="preserve"> Projects span from concept to feasibility, with clear logic and long-term needs.</w:t>
            </w:r>
          </w:p>
        </w:tc>
        <w:tc>
          <w:tcPr>
            <w:tcW w:w="2565" w:type="dxa"/>
            <w:tcMar>
              <w:top w:w="100" w:type="dxa"/>
              <w:left w:w="100" w:type="dxa"/>
              <w:bottom w:w="100" w:type="dxa"/>
              <w:right w:w="100" w:type="dxa"/>
            </w:tcMar>
            <w:vAlign w:val="center"/>
          </w:tcPr>
          <w:p w14:paraId="49E7815E" w14:textId="77777777" w:rsidR="00547F71"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0F60DF" wp14:editId="7303F8F1">
                  <wp:extent cx="1495425" cy="1498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495425" cy="1498600"/>
                          </a:xfrm>
                          <a:prstGeom prst="rect">
                            <a:avLst/>
                          </a:prstGeom>
                          <a:ln/>
                        </pic:spPr>
                      </pic:pic>
                    </a:graphicData>
                  </a:graphic>
                </wp:inline>
              </w:drawing>
            </w:r>
          </w:p>
        </w:tc>
      </w:tr>
      <w:tr w:rsidR="00547F71" w14:paraId="64881D76" w14:textId="77777777">
        <w:trPr>
          <w:trHeight w:val="2715"/>
        </w:trPr>
        <w:tc>
          <w:tcPr>
            <w:tcW w:w="7035" w:type="dxa"/>
            <w:tcMar>
              <w:top w:w="100" w:type="dxa"/>
              <w:left w:w="100" w:type="dxa"/>
              <w:bottom w:w="100" w:type="dxa"/>
              <w:right w:w="100" w:type="dxa"/>
            </w:tcMar>
            <w:vAlign w:val="center"/>
          </w:tcPr>
          <w:p w14:paraId="2240658D" w14:textId="77777777" w:rsidR="00547F71" w:rsidRDefault="00000000">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Investment Catalogue</w:t>
            </w:r>
          </w:p>
          <w:p w14:paraId="1B849C54" w14:textId="77777777" w:rsidR="00547F71" w:rsidRDefault="00547F71">
            <w:pPr>
              <w:widowControl w:val="0"/>
              <w:spacing w:after="0" w:line="240" w:lineRule="auto"/>
              <w:rPr>
                <w:rFonts w:ascii="Times New Roman" w:eastAsia="Times New Roman" w:hAnsi="Times New Roman" w:cs="Times New Roman"/>
                <w:sz w:val="24"/>
                <w:szCs w:val="24"/>
              </w:rPr>
            </w:pPr>
          </w:p>
          <w:p w14:paraId="496E0EA4" w14:textId="77777777" w:rsidR="00547F71" w:rsidRDefault="00000000">
            <w:pPr>
              <w:widowControl w:val="0"/>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Projects by </w:t>
            </w:r>
            <w:r>
              <w:rPr>
                <w:rFonts w:ascii="Times New Roman" w:eastAsia="Times New Roman" w:hAnsi="Times New Roman" w:cs="Times New Roman"/>
                <w:b/>
                <w:bCs/>
                <w:sz w:val="24"/>
                <w:szCs w:val="24"/>
              </w:rPr>
              <w:t xml:space="preserve">Ukraine’s leading energy companies </w:t>
            </w:r>
          </w:p>
          <w:p w14:paraId="1E349866" w14:textId="77777777" w:rsidR="00547F71" w:rsidRDefault="00000000">
            <w:pPr>
              <w:widowControl w:val="0"/>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Highlight </w:t>
            </w:r>
            <w:r>
              <w:rPr>
                <w:rFonts w:ascii="Times New Roman" w:eastAsia="Times New Roman" w:hAnsi="Times New Roman" w:cs="Times New Roman"/>
                <w:b/>
                <w:bCs/>
                <w:sz w:val="24"/>
                <w:szCs w:val="24"/>
              </w:rPr>
              <w:t xml:space="preserve">high-priority investment </w:t>
            </w:r>
            <w:r>
              <w:rPr>
                <w:rFonts w:ascii="Times New Roman" w:eastAsia="Times New Roman" w:hAnsi="Times New Roman" w:cs="Times New Roman"/>
                <w:sz w:val="24"/>
                <w:szCs w:val="24"/>
              </w:rPr>
              <w:t>opportunities</w:t>
            </w:r>
          </w:p>
          <w:p w14:paraId="62C74D54" w14:textId="77777777" w:rsidR="00547F71" w:rsidRDefault="00000000">
            <w:pPr>
              <w:widowControl w:val="0"/>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Aim to enhance </w:t>
            </w:r>
            <w:r>
              <w:rPr>
                <w:rFonts w:ascii="Times New Roman" w:eastAsia="Times New Roman" w:hAnsi="Times New Roman" w:cs="Times New Roman"/>
                <w:b/>
                <w:bCs/>
                <w:sz w:val="24"/>
                <w:szCs w:val="24"/>
              </w:rPr>
              <w:t>the stability and reliability</w:t>
            </w:r>
            <w:r>
              <w:rPr>
                <w:rFonts w:ascii="Times New Roman" w:eastAsia="Times New Roman" w:hAnsi="Times New Roman" w:cs="Times New Roman"/>
                <w:sz w:val="24"/>
                <w:szCs w:val="24"/>
              </w:rPr>
              <w:t xml:space="preserve"> of power supply, strengthen </w:t>
            </w:r>
            <w:r>
              <w:rPr>
                <w:rFonts w:ascii="Times New Roman" w:eastAsia="Times New Roman" w:hAnsi="Times New Roman" w:cs="Times New Roman"/>
                <w:b/>
                <w:bCs/>
                <w:sz w:val="24"/>
                <w:szCs w:val="24"/>
              </w:rPr>
              <w:t>critical infrastructure</w:t>
            </w:r>
            <w:r>
              <w:rPr>
                <w:rFonts w:ascii="Times New Roman" w:eastAsia="Times New Roman" w:hAnsi="Times New Roman" w:cs="Times New Roman"/>
                <w:sz w:val="24"/>
                <w:szCs w:val="24"/>
              </w:rPr>
              <w:t xml:space="preserve">, and accelerate the integration of </w:t>
            </w:r>
            <w:r>
              <w:rPr>
                <w:rFonts w:ascii="Times New Roman" w:eastAsia="Times New Roman" w:hAnsi="Times New Roman" w:cs="Times New Roman"/>
                <w:b/>
                <w:bCs/>
                <w:sz w:val="24"/>
                <w:szCs w:val="24"/>
              </w:rPr>
              <w:t>RES</w:t>
            </w:r>
            <w:r>
              <w:rPr>
                <w:rFonts w:ascii="Times New Roman" w:eastAsia="Times New Roman" w:hAnsi="Times New Roman" w:cs="Times New Roman"/>
                <w:sz w:val="24"/>
                <w:szCs w:val="24"/>
              </w:rPr>
              <w:t>.</w:t>
            </w:r>
          </w:p>
        </w:tc>
        <w:tc>
          <w:tcPr>
            <w:tcW w:w="2565" w:type="dxa"/>
            <w:tcMar>
              <w:top w:w="100" w:type="dxa"/>
              <w:left w:w="100" w:type="dxa"/>
              <w:bottom w:w="100" w:type="dxa"/>
              <w:right w:w="100" w:type="dxa"/>
            </w:tcMar>
            <w:vAlign w:val="center"/>
          </w:tcPr>
          <w:p w14:paraId="12EE8C46" w14:textId="77777777" w:rsidR="00547F71"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721CA6" wp14:editId="06C20A1D">
                  <wp:extent cx="1495425" cy="1498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495425" cy="1498600"/>
                          </a:xfrm>
                          <a:prstGeom prst="rect">
                            <a:avLst/>
                          </a:prstGeom>
                          <a:ln/>
                        </pic:spPr>
                      </pic:pic>
                    </a:graphicData>
                  </a:graphic>
                </wp:inline>
              </w:drawing>
            </w:r>
          </w:p>
        </w:tc>
      </w:tr>
    </w:tbl>
    <w:p w14:paraId="54DF355F" w14:textId="77777777" w:rsidR="00547F71" w:rsidRDefault="00547F71"/>
    <w:sectPr w:rsidR="00547F71">
      <w:type w:val="continuous"/>
      <w:pgSz w:w="11906" w:h="16838"/>
      <w:pgMar w:top="850" w:right="1133" w:bottom="850" w:left="113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DDC28" w14:textId="77777777" w:rsidR="00BF0ACA" w:rsidRDefault="00BF0ACA">
      <w:pPr>
        <w:spacing w:after="0" w:line="240" w:lineRule="auto"/>
      </w:pPr>
      <w:r>
        <w:separator/>
      </w:r>
    </w:p>
  </w:endnote>
  <w:endnote w:type="continuationSeparator" w:id="0">
    <w:p w14:paraId="0C69509D" w14:textId="77777777" w:rsidR="00BF0ACA" w:rsidRDefault="00BF0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797F5815-395C-4419-A094-64E918B7CB06}"/>
    <w:embedBold r:id="rId2" w:fontKey="{121F6CB7-4812-4232-86A5-3D39AA1FA582}"/>
  </w:font>
  <w:font w:name="Georgia">
    <w:panose1 w:val="02040502050405020303"/>
    <w:charset w:val="00"/>
    <w:family w:val="auto"/>
    <w:pitch w:val="default"/>
    <w:embedItalic r:id="rId3" w:fontKey="{FFA52DD4-E5BA-4DFF-853B-9BF80A339706}"/>
  </w:font>
  <w:font w:name="Cambria">
    <w:panose1 w:val="02040503050406030204"/>
    <w:charset w:val="CC"/>
    <w:family w:val="roman"/>
    <w:pitch w:val="variable"/>
    <w:sig w:usb0="E00006FF" w:usb1="420024FF" w:usb2="02000000" w:usb3="00000000" w:csb0="0000019F" w:csb1="00000000"/>
    <w:embedRegular r:id="rId4" w:fontKey="{033DE571-5905-43E9-A2DC-8FBB0748B4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FC5B3" w14:textId="77777777" w:rsidR="00547F71" w:rsidRDefault="00547F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B4975" w14:textId="77777777" w:rsidR="00BF0ACA" w:rsidRDefault="00BF0ACA">
      <w:pPr>
        <w:spacing w:after="0" w:line="240" w:lineRule="auto"/>
      </w:pPr>
      <w:r>
        <w:separator/>
      </w:r>
    </w:p>
  </w:footnote>
  <w:footnote w:type="continuationSeparator" w:id="0">
    <w:p w14:paraId="7C1E2DE0" w14:textId="77777777" w:rsidR="00BF0ACA" w:rsidRDefault="00BF0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5817F" w14:textId="77777777" w:rsidR="00547F71" w:rsidRDefault="00547F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62207"/>
    <w:multiLevelType w:val="multilevel"/>
    <w:tmpl w:val="567EA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283F78"/>
    <w:multiLevelType w:val="multilevel"/>
    <w:tmpl w:val="3ACAA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F4684B"/>
    <w:multiLevelType w:val="multilevel"/>
    <w:tmpl w:val="C714D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D950FA"/>
    <w:multiLevelType w:val="multilevel"/>
    <w:tmpl w:val="85E2C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065B1A"/>
    <w:multiLevelType w:val="multilevel"/>
    <w:tmpl w:val="5B74E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946A26"/>
    <w:multiLevelType w:val="multilevel"/>
    <w:tmpl w:val="F866E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CB2D78"/>
    <w:multiLevelType w:val="multilevel"/>
    <w:tmpl w:val="1DB65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EC7746"/>
    <w:multiLevelType w:val="multilevel"/>
    <w:tmpl w:val="16A40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0370186">
    <w:abstractNumId w:val="4"/>
  </w:num>
  <w:num w:numId="2" w16cid:durableId="1356616980">
    <w:abstractNumId w:val="2"/>
  </w:num>
  <w:num w:numId="3" w16cid:durableId="678240461">
    <w:abstractNumId w:val="6"/>
  </w:num>
  <w:num w:numId="4" w16cid:durableId="949895403">
    <w:abstractNumId w:val="7"/>
  </w:num>
  <w:num w:numId="5" w16cid:durableId="1065958091">
    <w:abstractNumId w:val="3"/>
  </w:num>
  <w:num w:numId="6" w16cid:durableId="784930087">
    <w:abstractNumId w:val="1"/>
  </w:num>
  <w:num w:numId="7" w16cid:durableId="174272829">
    <w:abstractNumId w:val="0"/>
  </w:num>
  <w:num w:numId="8" w16cid:durableId="992262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F71"/>
    <w:rsid w:val="004A0CB2"/>
    <w:rsid w:val="00547F71"/>
    <w:rsid w:val="00BF0ACA"/>
    <w:rsid w:val="00CB14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33717"/>
  <w15:docId w15:val="{382812EB-880E-4D5D-97F0-54EABF2F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240" w:after="240" w:line="276" w:lineRule="auto"/>
      <w:ind w:left="720" w:hanging="360"/>
      <w:jc w:val="both"/>
      <w:outlineLvl w:val="1"/>
    </w:pPr>
    <w:rPr>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bit.ly/4h5ndN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10254</Words>
  <Characters>5845</Characters>
  <Application>Microsoft Office Word</Application>
  <DocSecurity>0</DocSecurity>
  <Lines>48</Lines>
  <Paragraphs>32</Paragraphs>
  <ScaleCrop>false</ScaleCrop>
  <Company/>
  <LinksUpToDate>false</LinksUpToDate>
  <CharactersWithSpaces>16067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Dmytro Kohan</cp:lastModifiedBy>
  <cp:revision>2</cp:revision>
  <dcterms:created xsi:type="dcterms:W3CDTF">2026-01-20T11:05:00Z</dcterms:created>
  <dcterms:modified xsi:type="dcterms:W3CDTF">2026-01-20T11:06:00Z</dcterms:modified>
</cp:coreProperties>
</file>