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C02" w:rsidRPr="00262C02" w:rsidRDefault="00262C02" w:rsidP="00262C02">
      <w:pPr>
        <w:spacing w:line="450" w:lineRule="atLeast"/>
        <w:jc w:val="center"/>
        <w:rPr>
          <w:rFonts w:ascii="Georgia" w:eastAsia="Times New Roman" w:hAnsi="Georgia" w:cs="Arial"/>
          <w:b/>
          <w:bCs/>
          <w:color w:val="96004A"/>
          <w:sz w:val="30"/>
          <w:szCs w:val="30"/>
          <w:lang w:eastAsia="ru-RU"/>
        </w:rPr>
      </w:pPr>
      <w:r w:rsidRPr="00262C02">
        <w:rPr>
          <w:rFonts w:ascii="Georgia" w:eastAsia="Times New Roman" w:hAnsi="Georgia" w:cs="Arial"/>
          <w:b/>
          <w:bCs/>
          <w:color w:val="96004A"/>
          <w:sz w:val="30"/>
          <w:szCs w:val="30"/>
          <w:lang w:eastAsia="ru-RU"/>
        </w:rPr>
        <w:t>“Christ and the Resurrection” The Bible Echo 7, 23, pp. 355, 356.</w:t>
      </w:r>
    </w:p>
    <w:p w:rsidR="00262C02" w:rsidRPr="00262C02" w:rsidRDefault="00262C02" w:rsidP="00262C02">
      <w:pPr>
        <w:spacing w:after="0" w:line="240" w:lineRule="auto"/>
        <w:jc w:val="center"/>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eastAsia="ru-RU"/>
        </w:rPr>
        <w:t>A. T. JONES</w:t>
      </w:r>
    </w:p>
    <w:p w:rsidR="00262C02" w:rsidRPr="00262C02" w:rsidRDefault="00262C02" w:rsidP="00262C02">
      <w:pPr>
        <w:spacing w:after="0" w:line="240" w:lineRule="auto"/>
        <w:ind w:firstLine="300"/>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eastAsia="ru-RU"/>
        </w:rPr>
        <w:t>THE only hope of future life which the Word of God presents is in the resurrection of the dead. This is the hope of the righteous; it is the Christian’s hope. Paul, in discussing this subject of the resurrection of the dead, proves first that Christ is risen, and then says, “Now if Christ be preached that He rose from the dead, how say some among you that there is no resurrection of the dead? Buty if there be no resurrection of the dead, then is Christ not risen; and if Christ be not risen, then is our preaching vain, and your faith is also vain.” </w:t>
      </w:r>
      <w:r w:rsidRPr="00262C02">
        <w:rPr>
          <w:rFonts w:ascii="Arial" w:eastAsia="Times New Roman" w:hAnsi="Arial" w:cs="Arial"/>
          <w:color w:val="008000"/>
          <w:sz w:val="24"/>
          <w:szCs w:val="24"/>
          <w:bdr w:val="none" w:sz="0" w:space="0" w:color="auto" w:frame="1"/>
          <w:lang w:eastAsia="ru-RU"/>
        </w:rPr>
        <w:t>1 Corinthians 15:12-14</w:t>
      </w:r>
      <w:r w:rsidRPr="00262C02">
        <w:rPr>
          <w:rFonts w:ascii="Arial" w:eastAsia="Times New Roman" w:hAnsi="Arial" w:cs="Arial"/>
          <w:color w:val="000000"/>
          <w:sz w:val="24"/>
          <w:szCs w:val="24"/>
          <w:lang w:eastAsia="ru-RU"/>
        </w:rPr>
        <w:t>. It is evident that there were some at Corinth, even as there are some now, who professed to believe in Christ, and at the same time believed </w:t>
      </w:r>
      <w:r w:rsidRPr="00262C02">
        <w:rPr>
          <w:rFonts w:ascii="Arial" w:eastAsia="Times New Roman" w:hAnsi="Arial" w:cs="Arial"/>
          <w:i/>
          <w:iCs/>
          <w:color w:val="000000"/>
          <w:sz w:val="24"/>
          <w:szCs w:val="24"/>
          <w:bdr w:val="none" w:sz="0" w:space="0" w:color="auto" w:frame="1"/>
          <w:lang w:eastAsia="ru-RU"/>
        </w:rPr>
        <w:t>not</w:t>
      </w:r>
      <w:r w:rsidRPr="00262C02">
        <w:rPr>
          <w:rFonts w:ascii="Arial" w:eastAsia="Times New Roman" w:hAnsi="Arial" w:cs="Arial"/>
          <w:color w:val="000000"/>
          <w:sz w:val="24"/>
          <w:szCs w:val="24"/>
          <w:lang w:eastAsia="ru-RU"/>
        </w:rPr>
        <w:t> in the resurrection of the dead. But Paul settles that at once by saying, “If there be no resurrection of the dead,” your faith in Christ is vain. This proves plainly that our hope and faith in Christ meet their fruition only at and by the resurrection of the dead. </w:t>
      </w:r>
      <w:r w:rsidRPr="00262C02">
        <w:rPr>
          <w:rFonts w:ascii="Arial" w:eastAsia="Times New Roman" w:hAnsi="Arial" w:cs="Arial"/>
          <w:color w:val="BB146E"/>
          <w:sz w:val="17"/>
          <w:szCs w:val="17"/>
          <w:bdr w:val="none" w:sz="0" w:space="0" w:color="auto" w:frame="1"/>
          <w:lang w:eastAsia="ru-RU"/>
        </w:rPr>
        <w:t>{BEST December 1, 1892, p. 355.1}</w:t>
      </w:r>
    </w:p>
    <w:p w:rsidR="00262C02" w:rsidRPr="00262C02" w:rsidRDefault="00262C02" w:rsidP="00262C02">
      <w:pPr>
        <w:spacing w:after="0" w:line="240" w:lineRule="auto"/>
        <w:ind w:firstLine="300"/>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eastAsia="ru-RU"/>
        </w:rPr>
        <w:t>This is so important that the Spirit of God, by the apostle, repeats it. Again he says, “If the dead rise not, then is not Christ raised; and if Christ be not raised, your faith is vain; ye are yet in your sins.” Here it is declared that to deny the resurrection of the dead is to deny the resurrection of Christ, is to leave the professed believer yet in his sins; and therefore it subverts the gospel and the salvation of Christ. This is followed by another most important conclusion, and that is, If the dead rise not, “then they also which are fallen asleep in Christ </w:t>
      </w:r>
      <w:r w:rsidRPr="00262C02">
        <w:rPr>
          <w:rFonts w:ascii="Arial" w:eastAsia="Times New Roman" w:hAnsi="Arial" w:cs="Arial"/>
          <w:i/>
          <w:iCs/>
          <w:color w:val="000000"/>
          <w:sz w:val="24"/>
          <w:szCs w:val="24"/>
          <w:bdr w:val="none" w:sz="0" w:space="0" w:color="auto" w:frame="1"/>
          <w:lang w:eastAsia="ru-RU"/>
        </w:rPr>
        <w:t>are perished</w:t>
      </w:r>
      <w:r w:rsidRPr="00262C02">
        <w:rPr>
          <w:rFonts w:ascii="Arial" w:eastAsia="Times New Roman" w:hAnsi="Arial" w:cs="Arial"/>
          <w:color w:val="000000"/>
          <w:sz w:val="24"/>
          <w:szCs w:val="24"/>
          <w:lang w:eastAsia="ru-RU"/>
        </w:rPr>
        <w:t>.” It would be impossible to more forcibly show that all hope of future life depends upon the resurrection of the dead. If there be no resurrection of the dead, then the dead are perished. And this is stated, not of the wicked dead, but of the righteous dead: “they also which are fallen asleep in </w:t>
      </w:r>
      <w:r w:rsidRPr="00262C02">
        <w:rPr>
          <w:rFonts w:ascii="Arial" w:eastAsia="Times New Roman" w:hAnsi="Arial" w:cs="Arial"/>
          <w:i/>
          <w:iCs/>
          <w:color w:val="000000"/>
          <w:sz w:val="24"/>
          <w:szCs w:val="24"/>
          <w:bdr w:val="none" w:sz="0" w:space="0" w:color="auto" w:frame="1"/>
          <w:lang w:eastAsia="ru-RU"/>
        </w:rPr>
        <w:t>Christ</w:t>
      </w:r>
      <w:r w:rsidRPr="00262C02">
        <w:rPr>
          <w:rFonts w:ascii="Arial" w:eastAsia="Times New Roman" w:hAnsi="Arial" w:cs="Arial"/>
          <w:color w:val="000000"/>
          <w:sz w:val="24"/>
          <w:szCs w:val="24"/>
          <w:lang w:eastAsia="ru-RU"/>
        </w:rPr>
        <w:t>,” even these have perished, if there be no resurrection of the dead. In </w:t>
      </w:r>
      <w:r w:rsidRPr="00262C02">
        <w:rPr>
          <w:rFonts w:ascii="Arial" w:eastAsia="Times New Roman" w:hAnsi="Arial" w:cs="Arial"/>
          <w:color w:val="008000"/>
          <w:sz w:val="24"/>
          <w:szCs w:val="24"/>
          <w:bdr w:val="none" w:sz="0" w:space="0" w:color="auto" w:frame="1"/>
          <w:lang w:eastAsia="ru-RU"/>
        </w:rPr>
        <w:t>verse 32</w:t>
      </w:r>
      <w:r w:rsidRPr="00262C02">
        <w:rPr>
          <w:rFonts w:ascii="Arial" w:eastAsia="Times New Roman" w:hAnsi="Arial" w:cs="Arial"/>
          <w:color w:val="000000"/>
          <w:sz w:val="24"/>
          <w:szCs w:val="24"/>
          <w:lang w:eastAsia="ru-RU"/>
        </w:rPr>
        <w:t> this is repeated in another form: “If after the manner of men I have fought with beasts at Ephesus, what advantageth it me, if the dead rise not? let us eat and drink, for to-morrow we die.” </w:t>
      </w:r>
      <w:r w:rsidRPr="00262C02">
        <w:rPr>
          <w:rFonts w:ascii="Arial" w:eastAsia="Times New Roman" w:hAnsi="Arial" w:cs="Arial"/>
          <w:color w:val="BB146E"/>
          <w:sz w:val="17"/>
          <w:szCs w:val="17"/>
          <w:bdr w:val="none" w:sz="0" w:space="0" w:color="auto" w:frame="1"/>
          <w:lang w:eastAsia="ru-RU"/>
        </w:rPr>
        <w:t>{BEST December 1, 1892, p. 355.2}</w:t>
      </w:r>
    </w:p>
    <w:p w:rsidR="00262C02" w:rsidRPr="00262C02" w:rsidRDefault="00262C02" w:rsidP="00262C02">
      <w:pPr>
        <w:spacing w:after="0" w:line="240" w:lineRule="auto"/>
        <w:ind w:firstLine="300"/>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eastAsia="ru-RU"/>
        </w:rPr>
        <w:t>The hope of life by Christ at the resurrection of the dead, is the hope in which Paul lived, the hope in which he exercised himself, the hope which he preached. When he stood before the council, he said, “I am a Pharisee, the son of a Pharisee; of the hope and resurrection of the dead I am called in question.” </w:t>
      </w:r>
      <w:r w:rsidRPr="00262C02">
        <w:rPr>
          <w:rFonts w:ascii="Arial" w:eastAsia="Times New Roman" w:hAnsi="Arial" w:cs="Arial"/>
          <w:color w:val="008000"/>
          <w:sz w:val="24"/>
          <w:szCs w:val="24"/>
          <w:bdr w:val="none" w:sz="0" w:space="0" w:color="auto" w:frame="1"/>
          <w:lang w:eastAsia="ru-RU"/>
        </w:rPr>
        <w:t>Acts 23:6</w:t>
      </w:r>
      <w:r w:rsidRPr="00262C02">
        <w:rPr>
          <w:rFonts w:ascii="Arial" w:eastAsia="Times New Roman" w:hAnsi="Arial" w:cs="Arial"/>
          <w:color w:val="000000"/>
          <w:sz w:val="24"/>
          <w:szCs w:val="24"/>
          <w:lang w:eastAsia="ru-RU"/>
        </w:rPr>
        <w:t>. And afterwards, when he answered the accusers before Felix, he said, I “have hope towards God, which they themselves also allow, that there shall be a resurrection of the dead, both of the just and unjust.... Let these same here say, if they have found any evil doing in me while I stood before the council, except it be for this one voice that I cried standing among them, Touching the resurrection of the dead I am called to question by you this day.” </w:t>
      </w:r>
      <w:r w:rsidRPr="00262C02">
        <w:rPr>
          <w:rFonts w:ascii="Arial" w:eastAsia="Times New Roman" w:hAnsi="Arial" w:cs="Arial"/>
          <w:color w:val="008000"/>
          <w:sz w:val="24"/>
          <w:szCs w:val="24"/>
          <w:bdr w:val="none" w:sz="0" w:space="0" w:color="auto" w:frame="1"/>
          <w:lang w:eastAsia="ru-RU"/>
        </w:rPr>
        <w:t>Acts 24:15-21</w:t>
      </w:r>
      <w:r w:rsidRPr="00262C02">
        <w:rPr>
          <w:rFonts w:ascii="Arial" w:eastAsia="Times New Roman" w:hAnsi="Arial" w:cs="Arial"/>
          <w:color w:val="000000"/>
          <w:sz w:val="24"/>
          <w:szCs w:val="24"/>
          <w:lang w:eastAsia="ru-RU"/>
        </w:rPr>
        <w:t>. Again, when he stood before Agrippa, he said, “And now I stand an am judged for the hope of the promise made of God unto our fathers; unto which promise our twelve tribes, instantly serving God day and night, hope to come. For which hope’s sake, king Agrippa, I am accused of the Jews. Why should it be thought a think incredible with you that God should raise the dead?” </w:t>
      </w:r>
      <w:r w:rsidRPr="00262C02">
        <w:rPr>
          <w:rFonts w:ascii="Arial" w:eastAsia="Times New Roman" w:hAnsi="Arial" w:cs="Arial"/>
          <w:color w:val="008000"/>
          <w:sz w:val="24"/>
          <w:szCs w:val="24"/>
          <w:bdr w:val="none" w:sz="0" w:space="0" w:color="auto" w:frame="1"/>
          <w:lang w:eastAsia="ru-RU"/>
        </w:rPr>
        <w:t>Acts 26:6-8</w:t>
      </w:r>
      <w:r w:rsidRPr="00262C02">
        <w:rPr>
          <w:rFonts w:ascii="Arial" w:eastAsia="Times New Roman" w:hAnsi="Arial" w:cs="Arial"/>
          <w:color w:val="000000"/>
          <w:sz w:val="24"/>
          <w:szCs w:val="24"/>
          <w:lang w:eastAsia="ru-RU"/>
        </w:rPr>
        <w:t>. </w:t>
      </w:r>
      <w:r w:rsidRPr="00262C02">
        <w:rPr>
          <w:rFonts w:ascii="Arial" w:eastAsia="Times New Roman" w:hAnsi="Arial" w:cs="Arial"/>
          <w:color w:val="BB146E"/>
          <w:sz w:val="17"/>
          <w:szCs w:val="17"/>
          <w:bdr w:val="none" w:sz="0" w:space="0" w:color="auto" w:frame="1"/>
          <w:lang w:eastAsia="ru-RU"/>
        </w:rPr>
        <w:t>{BEST December 1, 1892, p. 355.3}</w:t>
      </w:r>
    </w:p>
    <w:p w:rsidR="00262C02" w:rsidRPr="00262C02" w:rsidRDefault="00262C02" w:rsidP="00262C02">
      <w:pPr>
        <w:spacing w:after="0" w:line="240" w:lineRule="auto"/>
        <w:ind w:firstLine="300"/>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eastAsia="ru-RU"/>
        </w:rPr>
        <w:t>Now put these things together: </w:t>
      </w:r>
      <w:r w:rsidRPr="00262C02">
        <w:rPr>
          <w:rFonts w:ascii="Arial" w:eastAsia="Times New Roman" w:hAnsi="Arial" w:cs="Arial"/>
          <w:i/>
          <w:iCs/>
          <w:color w:val="000000"/>
          <w:sz w:val="24"/>
          <w:szCs w:val="24"/>
          <w:bdr w:val="none" w:sz="0" w:space="0" w:color="auto" w:frame="1"/>
          <w:lang w:eastAsia="ru-RU"/>
        </w:rPr>
        <w:t>(a)</w:t>
      </w:r>
      <w:r w:rsidRPr="00262C02">
        <w:rPr>
          <w:rFonts w:ascii="Arial" w:eastAsia="Times New Roman" w:hAnsi="Arial" w:cs="Arial"/>
          <w:color w:val="000000"/>
          <w:sz w:val="24"/>
          <w:szCs w:val="24"/>
          <w:lang w:eastAsia="ru-RU"/>
        </w:rPr>
        <w:t> He stood and was judged for the hope of the promise made of God. </w:t>
      </w:r>
      <w:r w:rsidRPr="00262C02">
        <w:rPr>
          <w:rFonts w:ascii="Arial" w:eastAsia="Times New Roman" w:hAnsi="Arial" w:cs="Arial"/>
          <w:i/>
          <w:iCs/>
          <w:color w:val="000000"/>
          <w:sz w:val="24"/>
          <w:szCs w:val="24"/>
          <w:bdr w:val="none" w:sz="0" w:space="0" w:color="auto" w:frame="1"/>
          <w:lang w:eastAsia="ru-RU"/>
        </w:rPr>
        <w:t>(b)</w:t>
      </w:r>
      <w:r w:rsidRPr="00262C02">
        <w:rPr>
          <w:rFonts w:ascii="Arial" w:eastAsia="Times New Roman" w:hAnsi="Arial" w:cs="Arial"/>
          <w:color w:val="000000"/>
          <w:sz w:val="24"/>
          <w:szCs w:val="24"/>
          <w:lang w:eastAsia="ru-RU"/>
        </w:rPr>
        <w:t> This was the promise made unto the fathers. </w:t>
      </w:r>
      <w:r w:rsidRPr="00262C02">
        <w:rPr>
          <w:rFonts w:ascii="Arial" w:eastAsia="Times New Roman" w:hAnsi="Arial" w:cs="Arial"/>
          <w:i/>
          <w:iCs/>
          <w:color w:val="000000"/>
          <w:sz w:val="24"/>
          <w:szCs w:val="24"/>
          <w:bdr w:val="none" w:sz="0" w:space="0" w:color="auto" w:frame="1"/>
          <w:lang w:eastAsia="ru-RU"/>
        </w:rPr>
        <w:t>(c)</w:t>
      </w:r>
      <w:r w:rsidRPr="00262C02">
        <w:rPr>
          <w:rFonts w:ascii="Arial" w:eastAsia="Times New Roman" w:hAnsi="Arial" w:cs="Arial"/>
          <w:color w:val="000000"/>
          <w:sz w:val="24"/>
          <w:szCs w:val="24"/>
          <w:lang w:eastAsia="ru-RU"/>
        </w:rPr>
        <w:t> Unto this promise the twelve tribes—all Israel—hope to come. </w:t>
      </w:r>
      <w:r w:rsidRPr="00262C02">
        <w:rPr>
          <w:rFonts w:ascii="Arial" w:eastAsia="Times New Roman" w:hAnsi="Arial" w:cs="Arial"/>
          <w:i/>
          <w:iCs/>
          <w:color w:val="000000"/>
          <w:sz w:val="24"/>
          <w:szCs w:val="24"/>
          <w:bdr w:val="none" w:sz="0" w:space="0" w:color="auto" w:frame="1"/>
          <w:lang w:eastAsia="ru-RU"/>
        </w:rPr>
        <w:t>(d)</w:t>
      </w:r>
      <w:r w:rsidRPr="00262C02">
        <w:rPr>
          <w:rFonts w:ascii="Arial" w:eastAsia="Times New Roman" w:hAnsi="Arial" w:cs="Arial"/>
          <w:color w:val="000000"/>
          <w:sz w:val="24"/>
          <w:szCs w:val="24"/>
          <w:lang w:eastAsia="ru-RU"/>
        </w:rPr>
        <w:t> For this hope he was accused of the Jews. </w:t>
      </w:r>
      <w:r w:rsidRPr="00262C02">
        <w:rPr>
          <w:rFonts w:ascii="Arial" w:eastAsia="Times New Roman" w:hAnsi="Arial" w:cs="Arial"/>
          <w:i/>
          <w:iCs/>
          <w:color w:val="000000"/>
          <w:sz w:val="24"/>
          <w:szCs w:val="24"/>
          <w:bdr w:val="none" w:sz="0" w:space="0" w:color="auto" w:frame="1"/>
          <w:lang w:eastAsia="ru-RU"/>
        </w:rPr>
        <w:t>(e)</w:t>
      </w:r>
      <w:r w:rsidRPr="00262C02">
        <w:rPr>
          <w:rFonts w:ascii="Arial" w:eastAsia="Times New Roman" w:hAnsi="Arial" w:cs="Arial"/>
          <w:color w:val="000000"/>
          <w:sz w:val="24"/>
          <w:szCs w:val="24"/>
          <w:lang w:eastAsia="ru-RU"/>
        </w:rPr>
        <w:t> But he was accused—called in question—of the Jews “touching the resurrection of the dead.” </w:t>
      </w:r>
      <w:r w:rsidRPr="00262C02">
        <w:rPr>
          <w:rFonts w:ascii="Arial" w:eastAsia="Times New Roman" w:hAnsi="Arial" w:cs="Arial"/>
          <w:i/>
          <w:iCs/>
          <w:color w:val="000000"/>
          <w:sz w:val="24"/>
          <w:szCs w:val="24"/>
          <w:bdr w:val="none" w:sz="0" w:space="0" w:color="auto" w:frame="1"/>
          <w:lang w:eastAsia="ru-RU"/>
        </w:rPr>
        <w:t>(f)</w:t>
      </w:r>
      <w:r w:rsidRPr="00262C02">
        <w:rPr>
          <w:rFonts w:ascii="Arial" w:eastAsia="Times New Roman" w:hAnsi="Arial" w:cs="Arial"/>
          <w:color w:val="000000"/>
          <w:sz w:val="24"/>
          <w:szCs w:val="24"/>
          <w:lang w:eastAsia="ru-RU"/>
        </w:rPr>
        <w:t> Therefore the hope of the promise of God, made unto the fathers, </w:t>
      </w:r>
      <w:r w:rsidRPr="00262C02">
        <w:rPr>
          <w:rFonts w:ascii="Arial" w:eastAsia="Times New Roman" w:hAnsi="Arial" w:cs="Arial"/>
          <w:i/>
          <w:iCs/>
          <w:color w:val="000000"/>
          <w:sz w:val="24"/>
          <w:szCs w:val="24"/>
          <w:bdr w:val="none" w:sz="0" w:space="0" w:color="auto" w:frame="1"/>
          <w:lang w:eastAsia="ru-RU"/>
        </w:rPr>
        <w:t>is the hope of the promise of the resurrection of the dead. (g)</w:t>
      </w:r>
      <w:r w:rsidRPr="00262C02">
        <w:rPr>
          <w:rFonts w:ascii="Arial" w:eastAsia="Times New Roman" w:hAnsi="Arial" w:cs="Arial"/>
          <w:color w:val="000000"/>
          <w:sz w:val="24"/>
          <w:szCs w:val="24"/>
          <w:lang w:eastAsia="ru-RU"/>
        </w:rPr>
        <w:t xml:space="preserve"> This is made emphatic by his question to Agrippa, “Why should it be thought a thing incredible with </w:t>
      </w:r>
      <w:r w:rsidRPr="00262C02">
        <w:rPr>
          <w:rFonts w:ascii="Arial" w:eastAsia="Times New Roman" w:hAnsi="Arial" w:cs="Arial"/>
          <w:color w:val="000000"/>
          <w:sz w:val="24"/>
          <w:szCs w:val="24"/>
          <w:lang w:eastAsia="ru-RU"/>
        </w:rPr>
        <w:lastRenderedPageBreak/>
        <w:t>you </w:t>
      </w:r>
      <w:r w:rsidRPr="00262C02">
        <w:rPr>
          <w:rFonts w:ascii="Arial" w:eastAsia="Times New Roman" w:hAnsi="Arial" w:cs="Arial"/>
          <w:i/>
          <w:iCs/>
          <w:color w:val="000000"/>
          <w:sz w:val="24"/>
          <w:szCs w:val="24"/>
          <w:bdr w:val="none" w:sz="0" w:space="0" w:color="auto" w:frame="1"/>
          <w:lang w:eastAsia="ru-RU"/>
        </w:rPr>
        <w:t>that God should raise the dead?</w:t>
      </w:r>
      <w:r w:rsidRPr="00262C02">
        <w:rPr>
          <w:rFonts w:ascii="Arial" w:eastAsia="Times New Roman" w:hAnsi="Arial" w:cs="Arial"/>
          <w:color w:val="000000"/>
          <w:sz w:val="24"/>
          <w:szCs w:val="24"/>
          <w:lang w:eastAsia="ru-RU"/>
        </w:rPr>
        <w:t>” When Paul was at Athens, “he preached unto them Jesus and the resurrection.” </w:t>
      </w:r>
      <w:r w:rsidRPr="00262C02">
        <w:rPr>
          <w:rFonts w:ascii="Arial" w:eastAsia="Times New Roman" w:hAnsi="Arial" w:cs="Arial"/>
          <w:color w:val="008000"/>
          <w:sz w:val="24"/>
          <w:szCs w:val="24"/>
          <w:bdr w:val="none" w:sz="0" w:space="0" w:color="auto" w:frame="1"/>
          <w:lang w:eastAsia="ru-RU"/>
        </w:rPr>
        <w:t>Acts 17:18</w:t>
      </w:r>
      <w:r w:rsidRPr="00262C02">
        <w:rPr>
          <w:rFonts w:ascii="Arial" w:eastAsia="Times New Roman" w:hAnsi="Arial" w:cs="Arial"/>
          <w:color w:val="000000"/>
          <w:sz w:val="24"/>
          <w:szCs w:val="24"/>
          <w:lang w:eastAsia="ru-RU"/>
        </w:rPr>
        <w:t>. </w:t>
      </w:r>
      <w:r w:rsidRPr="00262C02">
        <w:rPr>
          <w:rFonts w:ascii="Arial" w:eastAsia="Times New Roman" w:hAnsi="Arial" w:cs="Arial"/>
          <w:color w:val="BB146E"/>
          <w:sz w:val="17"/>
          <w:szCs w:val="17"/>
          <w:bdr w:val="none" w:sz="0" w:space="0" w:color="auto" w:frame="1"/>
          <w:lang w:eastAsia="ru-RU"/>
        </w:rPr>
        <w:t>{BEST December 1, 1892, p. 356.1}</w:t>
      </w:r>
    </w:p>
    <w:p w:rsidR="00262C02" w:rsidRPr="00262C02" w:rsidRDefault="00262C02" w:rsidP="00262C02">
      <w:pPr>
        <w:spacing w:after="0" w:line="240" w:lineRule="auto"/>
        <w:ind w:firstLine="300"/>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eastAsia="ru-RU"/>
        </w:rPr>
        <w:t>Therefore it is plainly proved that the hope which God has set before us in Christ and his blessed gospel, is the hope of the resurrection from the dead unto everlasting life and eternal glory. And as this resurrection all depends upon the glorious appearing of our Saviour, therefore the second coming of our Saviour is inseparably connected with this, the Christian’s “blessed hope.” Thus saith the Lord, “The grace of God that bringeth salvation hath appeared to all men, </w:t>
      </w:r>
      <w:r w:rsidRPr="00262C02">
        <w:rPr>
          <w:rFonts w:ascii="Arial" w:eastAsia="Times New Roman" w:hAnsi="Arial" w:cs="Arial"/>
          <w:i/>
          <w:iCs/>
          <w:color w:val="000000"/>
          <w:sz w:val="24"/>
          <w:szCs w:val="24"/>
          <w:bdr w:val="none" w:sz="0" w:space="0" w:color="auto" w:frame="1"/>
          <w:lang w:eastAsia="ru-RU"/>
        </w:rPr>
        <w:t>teaching us</w:t>
      </w:r>
      <w:r w:rsidRPr="00262C02">
        <w:rPr>
          <w:rFonts w:ascii="Arial" w:eastAsia="Times New Roman" w:hAnsi="Arial" w:cs="Arial"/>
          <w:color w:val="000000"/>
          <w:sz w:val="24"/>
          <w:szCs w:val="24"/>
          <w:lang w:eastAsia="ru-RU"/>
        </w:rPr>
        <w:t> that, denying ungodliness and worldly lusts, we should live soberly, righteously, and godly, in this present world; </w:t>
      </w:r>
      <w:r w:rsidRPr="00262C02">
        <w:rPr>
          <w:rFonts w:ascii="Arial" w:eastAsia="Times New Roman" w:hAnsi="Arial" w:cs="Arial"/>
          <w:i/>
          <w:iCs/>
          <w:color w:val="000000"/>
          <w:sz w:val="24"/>
          <w:szCs w:val="24"/>
          <w:bdr w:val="none" w:sz="0" w:space="0" w:color="auto" w:frame="1"/>
          <w:lang w:eastAsia="ru-RU"/>
        </w:rPr>
        <w:t>looking for that blessed hope</w:t>
      </w:r>
      <w:r w:rsidRPr="00262C02">
        <w:rPr>
          <w:rFonts w:ascii="Arial" w:eastAsia="Times New Roman" w:hAnsi="Arial" w:cs="Arial"/>
          <w:color w:val="000000"/>
          <w:sz w:val="24"/>
          <w:szCs w:val="24"/>
          <w:lang w:eastAsia="ru-RU"/>
        </w:rPr>
        <w:t>, and the glorious appearing of the great God and our Saviour Jesus Christ.” </w:t>
      </w:r>
      <w:r w:rsidRPr="00262C02">
        <w:rPr>
          <w:rFonts w:ascii="Arial" w:eastAsia="Times New Roman" w:hAnsi="Arial" w:cs="Arial"/>
          <w:color w:val="008000"/>
          <w:sz w:val="24"/>
          <w:szCs w:val="24"/>
          <w:bdr w:val="none" w:sz="0" w:space="0" w:color="auto" w:frame="1"/>
          <w:lang w:eastAsia="ru-RU"/>
        </w:rPr>
        <w:t>Titus 2:11-13</w:t>
      </w:r>
      <w:r w:rsidRPr="00262C02">
        <w:rPr>
          <w:rFonts w:ascii="Arial" w:eastAsia="Times New Roman" w:hAnsi="Arial" w:cs="Arial"/>
          <w:color w:val="000000"/>
          <w:sz w:val="24"/>
          <w:szCs w:val="24"/>
          <w:lang w:eastAsia="ru-RU"/>
        </w:rPr>
        <w:t>. </w:t>
      </w:r>
      <w:r w:rsidRPr="00262C02">
        <w:rPr>
          <w:rFonts w:ascii="Arial" w:eastAsia="Times New Roman" w:hAnsi="Arial" w:cs="Arial"/>
          <w:color w:val="BB146E"/>
          <w:sz w:val="17"/>
          <w:szCs w:val="17"/>
          <w:bdr w:val="none" w:sz="0" w:space="0" w:color="auto" w:frame="1"/>
          <w:lang w:eastAsia="ru-RU"/>
        </w:rPr>
        <w:t>{BEST December 1, 1892, p. 356.2}</w:t>
      </w:r>
    </w:p>
    <w:p w:rsidR="00262C02" w:rsidRPr="00262C02" w:rsidRDefault="00262C02" w:rsidP="00262C02">
      <w:pPr>
        <w:spacing w:after="0" w:line="240" w:lineRule="auto"/>
        <w:ind w:firstLine="300"/>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eastAsia="ru-RU"/>
        </w:rPr>
        <w:t>This is that for which Job looked. He says, “All the days of my appointed time will I wait, till my change come.” </w:t>
      </w:r>
      <w:r w:rsidRPr="00262C02">
        <w:rPr>
          <w:rFonts w:ascii="Arial" w:eastAsia="Times New Roman" w:hAnsi="Arial" w:cs="Arial"/>
          <w:color w:val="008000"/>
          <w:sz w:val="24"/>
          <w:szCs w:val="24"/>
          <w:bdr w:val="none" w:sz="0" w:space="0" w:color="auto" w:frame="1"/>
          <w:lang w:eastAsia="ru-RU"/>
        </w:rPr>
        <w:t>Job 14:14</w:t>
      </w:r>
      <w:r w:rsidRPr="00262C02">
        <w:rPr>
          <w:rFonts w:ascii="Arial" w:eastAsia="Times New Roman" w:hAnsi="Arial" w:cs="Arial"/>
          <w:color w:val="000000"/>
          <w:sz w:val="24"/>
          <w:szCs w:val="24"/>
          <w:lang w:eastAsia="ru-RU"/>
        </w:rPr>
        <w:t>. This change is at the resurrection; for Paul says, “We shall not all sleep, but we shall all be changed, in a moment, in the twinkling of an eye, at the last trump.” </w:t>
      </w:r>
      <w:r w:rsidRPr="00262C02">
        <w:rPr>
          <w:rFonts w:ascii="Arial" w:eastAsia="Times New Roman" w:hAnsi="Arial" w:cs="Arial"/>
          <w:color w:val="008000"/>
          <w:sz w:val="24"/>
          <w:szCs w:val="24"/>
          <w:bdr w:val="none" w:sz="0" w:space="0" w:color="auto" w:frame="1"/>
          <w:lang w:eastAsia="ru-RU"/>
        </w:rPr>
        <w:t>1 Corinthians 15:51, 52</w:t>
      </w:r>
      <w:r w:rsidRPr="00262C02">
        <w:rPr>
          <w:rFonts w:ascii="Arial" w:eastAsia="Times New Roman" w:hAnsi="Arial" w:cs="Arial"/>
          <w:color w:val="000000"/>
          <w:sz w:val="24"/>
          <w:szCs w:val="24"/>
          <w:lang w:eastAsia="ru-RU"/>
        </w:rPr>
        <w:t>. Again says Job, “If I wait, the grave is mine house; I have made my bed in the darkness.... And where is now my hope?” </w:t>
      </w:r>
      <w:r w:rsidRPr="00262C02">
        <w:rPr>
          <w:rFonts w:ascii="Arial" w:eastAsia="Times New Roman" w:hAnsi="Arial" w:cs="Arial"/>
          <w:color w:val="008000"/>
          <w:sz w:val="24"/>
          <w:szCs w:val="24"/>
          <w:bdr w:val="none" w:sz="0" w:space="0" w:color="auto" w:frame="1"/>
          <w:lang w:eastAsia="ru-RU"/>
        </w:rPr>
        <w:t>Chap. 17:13-15</w:t>
      </w:r>
      <w:r w:rsidRPr="00262C02">
        <w:rPr>
          <w:rFonts w:ascii="Arial" w:eastAsia="Times New Roman" w:hAnsi="Arial" w:cs="Arial"/>
          <w:color w:val="000000"/>
          <w:sz w:val="24"/>
          <w:szCs w:val="24"/>
          <w:lang w:eastAsia="ru-RU"/>
        </w:rPr>
        <w:t>. Here it is: “I know that my Redeemer liveth, and that He shall stand at the latter day upon the earth; and though after my skin worms destroy this body, yet in my flesh shall I see God, whom I shall see for myself, and mine eyes shall behold and not a stranger. My reins within me are consumed with earnest desire for that day.” </w:t>
      </w:r>
      <w:r w:rsidRPr="00262C02">
        <w:rPr>
          <w:rFonts w:ascii="Arial" w:eastAsia="Times New Roman" w:hAnsi="Arial" w:cs="Arial"/>
          <w:color w:val="008000"/>
          <w:sz w:val="24"/>
          <w:szCs w:val="24"/>
          <w:bdr w:val="none" w:sz="0" w:space="0" w:color="auto" w:frame="1"/>
          <w:lang w:eastAsia="ru-RU"/>
        </w:rPr>
        <w:t>Chap. 19:25-27</w:t>
      </w:r>
      <w:r w:rsidRPr="00262C02">
        <w:rPr>
          <w:rFonts w:ascii="Arial" w:eastAsia="Times New Roman" w:hAnsi="Arial" w:cs="Arial"/>
          <w:color w:val="000000"/>
          <w:sz w:val="24"/>
          <w:szCs w:val="24"/>
          <w:lang w:eastAsia="ru-RU"/>
        </w:rPr>
        <w:t>, margin. </w:t>
      </w:r>
      <w:r w:rsidRPr="00262C02">
        <w:rPr>
          <w:rFonts w:ascii="Arial" w:eastAsia="Times New Roman" w:hAnsi="Arial" w:cs="Arial"/>
          <w:color w:val="BB146E"/>
          <w:sz w:val="17"/>
          <w:szCs w:val="17"/>
          <w:bdr w:val="none" w:sz="0" w:space="0" w:color="auto" w:frame="1"/>
          <w:lang w:eastAsia="ru-RU"/>
        </w:rPr>
        <w:t>{BEST December 1, 1892, p. 356.3}</w:t>
      </w:r>
    </w:p>
    <w:p w:rsidR="00262C02" w:rsidRPr="00262C02" w:rsidRDefault="00262C02" w:rsidP="00262C02">
      <w:pPr>
        <w:spacing w:after="0" w:line="240" w:lineRule="auto"/>
        <w:ind w:firstLine="300"/>
        <w:rPr>
          <w:rFonts w:ascii="Arial" w:eastAsia="Times New Roman" w:hAnsi="Arial" w:cs="Arial"/>
          <w:color w:val="000000"/>
          <w:sz w:val="24"/>
          <w:szCs w:val="24"/>
          <w:lang w:eastAsia="ru-RU"/>
        </w:rPr>
      </w:pPr>
      <w:r w:rsidRPr="00262C02">
        <w:rPr>
          <w:rFonts w:ascii="Arial" w:eastAsia="Times New Roman" w:hAnsi="Arial" w:cs="Arial"/>
          <w:color w:val="000000"/>
          <w:sz w:val="24"/>
          <w:szCs w:val="24"/>
          <w:lang w:val="en-US" w:eastAsia="ru-RU"/>
        </w:rPr>
        <w:t xml:space="preserve">Time and space would fail us to quote the words of this hope, expressed by David, and Isaiah, and Jeremiah, and Ezekiel, and Daniel, and Hosea, and Micah, and all the prophets and apostles. We can only cite again the words that this is the hope of the promise made of God unto our fathers, unto which promise we instantly serving God day and night hope to come. </w:t>
      </w:r>
      <w:r w:rsidRPr="00262C02">
        <w:rPr>
          <w:rFonts w:ascii="Arial" w:eastAsia="Times New Roman" w:hAnsi="Arial" w:cs="Arial"/>
          <w:color w:val="000000"/>
          <w:sz w:val="24"/>
          <w:szCs w:val="24"/>
          <w:lang w:eastAsia="ru-RU"/>
        </w:rPr>
        <w:t>Why should it be thought a thing incredible that God should raise the dead? The righteous dead shall live again at the coming of the Lord, and therefore we look at anxiously wait for that blessed hope and the glorious appearing of the Lord Jesus. Like faithful Job, our reins within us are consumed with earnest desire for that glorious day. And as He assures us, “Surely I come quickly,” our hearts reply, “Amen. Even so, come, Lord Jesus.” </w:t>
      </w:r>
      <w:r w:rsidRPr="00262C02">
        <w:rPr>
          <w:rFonts w:ascii="Arial" w:eastAsia="Times New Roman" w:hAnsi="Arial" w:cs="Arial"/>
          <w:color w:val="BB146E"/>
          <w:sz w:val="17"/>
          <w:szCs w:val="17"/>
          <w:bdr w:val="none" w:sz="0" w:space="0" w:color="auto" w:frame="1"/>
          <w:lang w:eastAsia="ru-RU"/>
        </w:rPr>
        <w:t>{BEST December 1, 1892, p. 356.4}</w:t>
      </w:r>
    </w:p>
    <w:p w:rsidR="00520DDD" w:rsidRDefault="00262C02">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4DD"/>
    <w:rsid w:val="00262C02"/>
    <w:rsid w:val="002E3BBF"/>
    <w:rsid w:val="003E1FA9"/>
    <w:rsid w:val="0048549A"/>
    <w:rsid w:val="004B440A"/>
    <w:rsid w:val="00806D48"/>
    <w:rsid w:val="0090456C"/>
    <w:rsid w:val="00C024DD"/>
    <w:rsid w:val="00EA13BC"/>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62C02"/>
  </w:style>
  <w:style w:type="character" w:styleId="a3">
    <w:name w:val="Emphasis"/>
    <w:basedOn w:val="a0"/>
    <w:uiPriority w:val="20"/>
    <w:qFormat/>
    <w:rsid w:val="00262C02"/>
    <w:rPr>
      <w:i/>
      <w:iCs/>
    </w:rPr>
  </w:style>
  <w:style w:type="character" w:customStyle="1" w:styleId="reference">
    <w:name w:val="reference"/>
    <w:basedOn w:val="a0"/>
    <w:rsid w:val="00262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262C02"/>
  </w:style>
  <w:style w:type="character" w:styleId="a3">
    <w:name w:val="Emphasis"/>
    <w:basedOn w:val="a0"/>
    <w:uiPriority w:val="20"/>
    <w:qFormat/>
    <w:rsid w:val="00262C02"/>
    <w:rPr>
      <w:i/>
      <w:iCs/>
    </w:rPr>
  </w:style>
  <w:style w:type="character" w:customStyle="1" w:styleId="reference">
    <w:name w:val="reference"/>
    <w:basedOn w:val="a0"/>
    <w:rsid w:val="00262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58342">
      <w:bodyDiv w:val="1"/>
      <w:marLeft w:val="0"/>
      <w:marRight w:val="0"/>
      <w:marTop w:val="0"/>
      <w:marBottom w:val="0"/>
      <w:divBdr>
        <w:top w:val="none" w:sz="0" w:space="0" w:color="auto"/>
        <w:left w:val="none" w:sz="0" w:space="0" w:color="auto"/>
        <w:bottom w:val="none" w:sz="0" w:space="0" w:color="auto"/>
        <w:right w:val="none" w:sz="0" w:space="0" w:color="auto"/>
      </w:divBdr>
      <w:divsChild>
        <w:div w:id="686178018">
          <w:marLeft w:val="0"/>
          <w:marRight w:val="0"/>
          <w:marTop w:val="300"/>
          <w:marBottom w:val="300"/>
          <w:divBdr>
            <w:top w:val="none" w:sz="0" w:space="0" w:color="auto"/>
            <w:left w:val="none" w:sz="0" w:space="0" w:color="auto"/>
            <w:bottom w:val="none" w:sz="0" w:space="0" w:color="auto"/>
            <w:right w:val="none" w:sz="0" w:space="0" w:color="auto"/>
          </w:divBdr>
          <w:divsChild>
            <w:div w:id="1128275911">
              <w:marLeft w:val="0"/>
              <w:marRight w:val="0"/>
              <w:marTop w:val="75"/>
              <w:marBottom w:val="0"/>
              <w:divBdr>
                <w:top w:val="none" w:sz="0" w:space="0" w:color="auto"/>
                <w:left w:val="none" w:sz="0" w:space="0" w:color="auto"/>
                <w:bottom w:val="none" w:sz="0" w:space="0" w:color="auto"/>
                <w:right w:val="none" w:sz="0" w:space="0" w:color="auto"/>
              </w:divBdr>
            </w:div>
          </w:divsChild>
        </w:div>
        <w:div w:id="132338147">
          <w:marLeft w:val="0"/>
          <w:marRight w:val="0"/>
          <w:marTop w:val="75"/>
          <w:marBottom w:val="0"/>
          <w:divBdr>
            <w:top w:val="none" w:sz="0" w:space="0" w:color="auto"/>
            <w:left w:val="none" w:sz="0" w:space="0" w:color="auto"/>
            <w:bottom w:val="none" w:sz="0" w:space="0" w:color="auto"/>
            <w:right w:val="none" w:sz="0" w:space="0" w:color="auto"/>
          </w:divBdr>
        </w:div>
        <w:div w:id="59405983">
          <w:marLeft w:val="0"/>
          <w:marRight w:val="0"/>
          <w:marTop w:val="75"/>
          <w:marBottom w:val="0"/>
          <w:divBdr>
            <w:top w:val="none" w:sz="0" w:space="0" w:color="auto"/>
            <w:left w:val="none" w:sz="0" w:space="0" w:color="auto"/>
            <w:bottom w:val="none" w:sz="0" w:space="0" w:color="auto"/>
            <w:right w:val="none" w:sz="0" w:space="0" w:color="auto"/>
          </w:divBdr>
        </w:div>
        <w:div w:id="1250430307">
          <w:marLeft w:val="0"/>
          <w:marRight w:val="0"/>
          <w:marTop w:val="75"/>
          <w:marBottom w:val="0"/>
          <w:divBdr>
            <w:top w:val="none" w:sz="0" w:space="0" w:color="auto"/>
            <w:left w:val="none" w:sz="0" w:space="0" w:color="auto"/>
            <w:bottom w:val="none" w:sz="0" w:space="0" w:color="auto"/>
            <w:right w:val="none" w:sz="0" w:space="0" w:color="auto"/>
          </w:divBdr>
        </w:div>
        <w:div w:id="211314599">
          <w:marLeft w:val="0"/>
          <w:marRight w:val="0"/>
          <w:marTop w:val="75"/>
          <w:marBottom w:val="0"/>
          <w:divBdr>
            <w:top w:val="none" w:sz="0" w:space="0" w:color="auto"/>
            <w:left w:val="none" w:sz="0" w:space="0" w:color="auto"/>
            <w:bottom w:val="none" w:sz="0" w:space="0" w:color="auto"/>
            <w:right w:val="none" w:sz="0" w:space="0" w:color="auto"/>
          </w:divBdr>
        </w:div>
        <w:div w:id="99303222">
          <w:marLeft w:val="0"/>
          <w:marRight w:val="0"/>
          <w:marTop w:val="75"/>
          <w:marBottom w:val="0"/>
          <w:divBdr>
            <w:top w:val="none" w:sz="0" w:space="0" w:color="auto"/>
            <w:left w:val="none" w:sz="0" w:space="0" w:color="auto"/>
            <w:bottom w:val="none" w:sz="0" w:space="0" w:color="auto"/>
            <w:right w:val="none" w:sz="0" w:space="0" w:color="auto"/>
          </w:divBdr>
        </w:div>
        <w:div w:id="328410449">
          <w:marLeft w:val="0"/>
          <w:marRight w:val="0"/>
          <w:marTop w:val="75"/>
          <w:marBottom w:val="0"/>
          <w:divBdr>
            <w:top w:val="none" w:sz="0" w:space="0" w:color="auto"/>
            <w:left w:val="none" w:sz="0" w:space="0" w:color="auto"/>
            <w:bottom w:val="none" w:sz="0" w:space="0" w:color="auto"/>
            <w:right w:val="none" w:sz="0" w:space="0" w:color="auto"/>
          </w:divBdr>
        </w:div>
        <w:div w:id="711420874">
          <w:marLeft w:val="0"/>
          <w:marRight w:val="0"/>
          <w:marTop w:val="75"/>
          <w:marBottom w:val="0"/>
          <w:divBdr>
            <w:top w:val="none" w:sz="0" w:space="0" w:color="auto"/>
            <w:left w:val="none" w:sz="0" w:space="0" w:color="auto"/>
            <w:bottom w:val="none" w:sz="0" w:space="0" w:color="auto"/>
            <w:right w:val="none" w:sz="0" w:space="0" w:color="auto"/>
          </w:divBdr>
        </w:div>
        <w:div w:id="1319458567">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5691</Characters>
  <Application>Microsoft Office Word</Application>
  <DocSecurity>0</DocSecurity>
  <Lines>47</Lines>
  <Paragraphs>13</Paragraphs>
  <ScaleCrop>false</ScaleCrop>
  <Company>Ровенская АЭС</Company>
  <LinksUpToDate>false</LinksUpToDate>
  <CharactersWithSpaces>6676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2023-04-26T13:24:00Z</dcterms:created>
  <dcterms:modified xsi:type="dcterms:W3CDTF">2023-04-26T13:24:00Z</dcterms:modified>
</cp:coreProperties>
</file>