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AB9" w:rsidRPr="00202AB9" w:rsidRDefault="00815CF7" w:rsidP="00202AB9">
      <w:pPr>
        <w:pStyle w:val="3"/>
        <w:spacing w:before="240" w:after="240" w:line="240" w:lineRule="auto"/>
        <w:ind w:left="1" w:hanging="3"/>
        <w:textDirection w:val="lrTb"/>
        <w:rPr>
          <w:rFonts w:ascii="Bookman Old Style" w:eastAsia="Arial" w:hAnsi="Bookman Old Style" w:cs="Times New Roman"/>
          <w:bCs w:val="0"/>
          <w:color w:val="000000"/>
          <w:position w:val="0"/>
          <w:sz w:val="32"/>
          <w:szCs w:val="32"/>
          <w:lang w:val="uk-UA" w:eastAsia="uk-UA"/>
        </w:rPr>
      </w:pPr>
      <w:r>
        <w:rPr>
          <w:rFonts w:ascii="Bookman Old Style" w:eastAsia="Arial" w:hAnsi="Bookman Old Style" w:cs="Times New Roman"/>
          <w:bCs w:val="0"/>
          <w:color w:val="000000"/>
          <w:position w:val="0"/>
          <w:sz w:val="32"/>
          <w:szCs w:val="32"/>
          <w:lang w:val="uk-UA" w:eastAsia="uk-UA"/>
        </w:rPr>
        <w:t>Тема</w:t>
      </w:r>
      <w:r w:rsidR="0015563F" w:rsidRPr="00202AB9">
        <w:rPr>
          <w:rFonts w:ascii="Bookman Old Style" w:eastAsia="Arial" w:hAnsi="Bookman Old Style" w:cs="Times New Roman"/>
          <w:bCs w:val="0"/>
          <w:color w:val="000000"/>
          <w:position w:val="0"/>
          <w:sz w:val="32"/>
          <w:szCs w:val="32"/>
          <w:lang w:val="uk-UA" w:eastAsia="uk-UA"/>
        </w:rPr>
        <w:t xml:space="preserve"> 1</w:t>
      </w:r>
      <w:r w:rsidR="00202AB9">
        <w:rPr>
          <w:rFonts w:ascii="Bookman Old Style" w:eastAsia="Arial" w:hAnsi="Bookman Old Style" w:cs="Times New Roman"/>
          <w:bCs w:val="0"/>
          <w:color w:val="000000"/>
          <w:position w:val="0"/>
          <w:sz w:val="32"/>
          <w:szCs w:val="32"/>
          <w:lang w:val="uk-UA" w:eastAsia="uk-UA"/>
        </w:rPr>
        <w:t>1</w:t>
      </w:r>
      <w:r w:rsidR="0015563F" w:rsidRPr="00202AB9">
        <w:rPr>
          <w:rFonts w:ascii="Bookman Old Style" w:eastAsia="Arial" w:hAnsi="Bookman Old Style" w:cs="Times New Roman"/>
          <w:bCs w:val="0"/>
          <w:color w:val="000000"/>
          <w:position w:val="0"/>
          <w:sz w:val="32"/>
          <w:szCs w:val="32"/>
          <w:lang w:val="uk-UA" w:eastAsia="uk-UA"/>
        </w:rPr>
        <w:t xml:space="preserve">. </w:t>
      </w:r>
      <w:r w:rsidR="00202AB9" w:rsidRPr="00202AB9">
        <w:rPr>
          <w:rFonts w:ascii="Bookman Old Style" w:eastAsia="Arial" w:hAnsi="Bookman Old Style" w:cs="Times New Roman"/>
          <w:bCs w:val="0"/>
          <w:color w:val="000000"/>
          <w:position w:val="0"/>
          <w:sz w:val="32"/>
          <w:szCs w:val="32"/>
          <w:lang w:val="uk-UA" w:eastAsia="uk-UA"/>
        </w:rPr>
        <w:t xml:space="preserve">Хлебное приношение и </w:t>
      </w:r>
      <w:proofErr w:type="gramStart"/>
      <w:r w:rsidR="00202AB9" w:rsidRPr="00202AB9">
        <w:rPr>
          <w:rFonts w:ascii="Bookman Old Style" w:eastAsia="Arial" w:hAnsi="Bookman Old Style" w:cs="Times New Roman"/>
          <w:bCs w:val="0"/>
          <w:color w:val="000000"/>
          <w:position w:val="0"/>
          <w:sz w:val="32"/>
          <w:szCs w:val="32"/>
          <w:lang w:val="uk-UA" w:eastAsia="uk-UA"/>
        </w:rPr>
        <w:t>возлияние</w:t>
      </w:r>
      <w:proofErr w:type="gramEnd"/>
    </w:p>
    <w:p w:rsidR="0015563F" w:rsidRPr="00510B7D" w:rsidRDefault="0015563F" w:rsidP="0015563F">
      <w:pPr>
        <w:pBdr>
          <w:top w:val="nil"/>
          <w:left w:val="nil"/>
          <w:bottom w:val="nil"/>
          <w:right w:val="nil"/>
          <w:between w:val="nil"/>
        </w:pBdr>
        <w:ind w:firstLine="567"/>
        <w:jc w:val="both"/>
        <w:rPr>
          <w:sz w:val="24"/>
          <w:szCs w:val="24"/>
          <w:lang w:eastAsia="ru-RU"/>
        </w:rPr>
      </w:pPr>
      <w:bookmarkStart w:id="0" w:name="_GoBack"/>
      <w:bookmarkEnd w:id="0"/>
      <w:r w:rsidRPr="00510B7D">
        <w:rPr>
          <w:sz w:val="24"/>
          <w:szCs w:val="24"/>
          <w:lang w:eastAsia="ru-RU"/>
        </w:rPr>
        <w:t>Если жертва всесожжения символизировала посвящение самой жизни на любую жертву, которая может быть востребована, то хлебное приношение и возлияние, означали возложение всех материальных благ к ногам Учителя — чтобы они были отданы или использованы по Его воле.</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t>Именно в этой области церковь так тяжело ошибалась в прошлом, и снова потерпит неудачу, если народ Божий не будет тщательно остерегаться этой опасности. Когда дело только начинается и ещё ново, верующие исполнены воодушевления ожиданием скорого освобождения от мира и его бед. В таком настрое они весьма расположены приносить значительные материальные и личные жертвы ради дела.</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t>Но вскоре становится ясно, что победа не будет достигнута столь быстро. Столкнувшись с перспективой ещё длительного пребывания в мире, члены церкви склонны обустраиваться так, чтобы сделать своё пребывание в этом мире как можно более комфортным. Они используют свои средства, чтобы окружить себя житейскими удобствами и заняться погоней за земным богатством.</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b/>
          <w:sz w:val="24"/>
          <w:szCs w:val="24"/>
          <w:lang w:eastAsia="ru-RU"/>
        </w:rPr>
        <w:t>Огромные силы и бесчисленные часы расходуются на созидание этих земных интересов</w:t>
      </w:r>
      <w:r w:rsidRPr="00510B7D">
        <w:rPr>
          <w:sz w:val="24"/>
          <w:szCs w:val="24"/>
          <w:lang w:eastAsia="ru-RU"/>
        </w:rPr>
        <w:t xml:space="preserve">. В результате Дух Божий удаляется от церкви, оставляя её обнищавшей, формальной, </w:t>
      </w:r>
      <w:proofErr w:type="spellStart"/>
      <w:r w:rsidRPr="00510B7D">
        <w:rPr>
          <w:sz w:val="24"/>
          <w:szCs w:val="24"/>
          <w:lang w:eastAsia="ru-RU"/>
        </w:rPr>
        <w:t>законнической</w:t>
      </w:r>
      <w:proofErr w:type="spellEnd"/>
      <w:r w:rsidRPr="00510B7D">
        <w:rPr>
          <w:sz w:val="24"/>
          <w:szCs w:val="24"/>
          <w:lang w:eastAsia="ru-RU"/>
        </w:rPr>
        <w:t xml:space="preserve"> и тёплой.</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t xml:space="preserve">Эту печальную историю упадка можно читать снова и снова на протяжении веков, но нигде она не проявляется столь ясно, как в истории великого </w:t>
      </w:r>
      <w:proofErr w:type="spellStart"/>
      <w:r w:rsidRPr="00510B7D">
        <w:rPr>
          <w:sz w:val="24"/>
          <w:szCs w:val="24"/>
          <w:lang w:eastAsia="ru-RU"/>
        </w:rPr>
        <w:t>адвентистского</w:t>
      </w:r>
      <w:proofErr w:type="spellEnd"/>
      <w:r w:rsidRPr="00510B7D">
        <w:rPr>
          <w:sz w:val="24"/>
          <w:szCs w:val="24"/>
          <w:lang w:eastAsia="ru-RU"/>
        </w:rPr>
        <w:t xml:space="preserve"> движения после 1844 года. В </w:t>
      </w:r>
      <w:r w:rsidRPr="00510B7D">
        <w:rPr>
          <w:iCs/>
          <w:sz w:val="24"/>
          <w:szCs w:val="24"/>
          <w:lang w:eastAsia="ru-RU"/>
        </w:rPr>
        <w:t>Свидетельствах для Церкви</w:t>
      </w:r>
      <w:r w:rsidRPr="00510B7D">
        <w:rPr>
          <w:sz w:val="24"/>
          <w:szCs w:val="24"/>
          <w:lang w:eastAsia="ru-RU"/>
        </w:rPr>
        <w:t>, т. 1, стр. 113–115, показано, что причиной ухода Духа стало то, что они направили средства, вверенные им Богом, на личный комфорт и собственные интересы.</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t>Идущие этим путём обманывают самих себя, убеждая себя, что всё это совершается ради дела, и что в тот день, когда это будет особенно необходимо, дело будет благословлено плодами их «</w:t>
      </w:r>
      <w:proofErr w:type="gramStart"/>
      <w:r w:rsidRPr="00510B7D">
        <w:rPr>
          <w:sz w:val="24"/>
          <w:szCs w:val="24"/>
          <w:lang w:eastAsia="ru-RU"/>
        </w:rPr>
        <w:t>превосходного делового</w:t>
      </w:r>
      <w:proofErr w:type="gramEnd"/>
      <w:r w:rsidRPr="00510B7D">
        <w:rPr>
          <w:sz w:val="24"/>
          <w:szCs w:val="24"/>
          <w:lang w:eastAsia="ru-RU"/>
        </w:rPr>
        <w:t xml:space="preserve"> управления».</w:t>
      </w:r>
    </w:p>
    <w:p w:rsidR="0015563F" w:rsidRPr="00815CF7" w:rsidRDefault="0015563F" w:rsidP="0015563F">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815CF7">
        <w:rPr>
          <w:sz w:val="24"/>
          <w:szCs w:val="24"/>
          <w:highlight w:val="cyan"/>
          <w:lang w:eastAsia="ru-RU"/>
        </w:rPr>
        <w:t xml:space="preserve">«Я видела, что многие в разных местах — на Востоке и на Западе — прибавляют поле к полю, землю к земле, дом к дому и оправдывают это интересами дела Божьего, говоря, что поступают так, чтобы помочь делу. </w:t>
      </w:r>
      <w:r w:rsidRPr="00815CF7">
        <w:rPr>
          <w:b/>
          <w:sz w:val="24"/>
          <w:szCs w:val="24"/>
          <w:highlight w:val="cyan"/>
          <w:lang w:eastAsia="ru-RU"/>
        </w:rPr>
        <w:t>Они обременяют себя так, что приносят делу лишь малую польз</w:t>
      </w:r>
      <w:r w:rsidRPr="00815CF7">
        <w:rPr>
          <w:sz w:val="24"/>
          <w:szCs w:val="24"/>
          <w:highlight w:val="cyan"/>
          <w:lang w:eastAsia="ru-RU"/>
        </w:rPr>
        <w:t xml:space="preserve">у. Некоторые покупают участок земли и прилагают все силы, чтобы расплатиться за него. Их время так занято, что они могут уделить, очень мало времени молитве, служению Богу и получению от Него силы для преодоления своих слабостей. </w:t>
      </w:r>
      <w:r w:rsidRPr="00815CF7">
        <w:rPr>
          <w:b/>
          <w:sz w:val="24"/>
          <w:szCs w:val="24"/>
          <w:highlight w:val="cyan"/>
          <w:lang w:eastAsia="ru-RU"/>
        </w:rPr>
        <w:t>Они находятся в долгах</w:t>
      </w:r>
      <w:r w:rsidRPr="00815CF7">
        <w:rPr>
          <w:sz w:val="24"/>
          <w:szCs w:val="24"/>
          <w:highlight w:val="cyan"/>
          <w:lang w:eastAsia="ru-RU"/>
        </w:rPr>
        <w:t xml:space="preserve">, и когда делу требуется их помощь, они не могут помочь, ибо прежде должны освободиться от долгов. Но как только они освобождаются от долгов, они оказываются ещё дальше от помощи делу, чем прежде; </w:t>
      </w:r>
      <w:r w:rsidRPr="00815CF7">
        <w:rPr>
          <w:b/>
          <w:sz w:val="24"/>
          <w:szCs w:val="24"/>
          <w:highlight w:val="cyan"/>
          <w:lang w:eastAsia="ru-RU"/>
        </w:rPr>
        <w:t>потому что вновь вовлекают себя, приумножая своё имущество</w:t>
      </w:r>
      <w:r w:rsidRPr="00815CF7">
        <w:rPr>
          <w:sz w:val="24"/>
          <w:szCs w:val="24"/>
          <w:highlight w:val="cyan"/>
          <w:lang w:eastAsia="ru-RU"/>
        </w:rPr>
        <w:t xml:space="preserve">. Они льстят себе, что этот путь верен и что они употребят доходы на дело, тогда как на самом деле они собирают себе сокровища здесь. </w:t>
      </w:r>
      <w:r w:rsidRPr="00815CF7">
        <w:rPr>
          <w:b/>
          <w:sz w:val="24"/>
          <w:szCs w:val="24"/>
          <w:highlight w:val="cyan"/>
          <w:lang w:eastAsia="ru-RU"/>
        </w:rPr>
        <w:t>Они любят истину на словах, но не на</w:t>
      </w:r>
      <w:r w:rsidRPr="00815CF7">
        <w:rPr>
          <w:sz w:val="24"/>
          <w:szCs w:val="24"/>
          <w:highlight w:val="cyan"/>
          <w:lang w:eastAsia="ru-RU"/>
        </w:rPr>
        <w:t xml:space="preserve"> деле. </w:t>
      </w:r>
      <w:r w:rsidRPr="00815CF7">
        <w:rPr>
          <w:b/>
          <w:sz w:val="24"/>
          <w:szCs w:val="24"/>
          <w:highlight w:val="cyan"/>
          <w:lang w:eastAsia="ru-RU"/>
        </w:rPr>
        <w:t>Они любят дело ровно настолько, насколько это показывают их дела</w:t>
      </w:r>
      <w:r w:rsidRPr="00815CF7">
        <w:rPr>
          <w:sz w:val="24"/>
          <w:szCs w:val="24"/>
          <w:highlight w:val="cyan"/>
          <w:lang w:eastAsia="ru-RU"/>
        </w:rPr>
        <w:t xml:space="preserve">. Они любят мир больше, а дело Божье меньше; </w:t>
      </w:r>
      <w:r w:rsidRPr="00815CF7">
        <w:rPr>
          <w:b/>
          <w:sz w:val="24"/>
          <w:szCs w:val="24"/>
          <w:highlight w:val="cyan"/>
          <w:u w:val="single"/>
          <w:lang w:eastAsia="ru-RU"/>
        </w:rPr>
        <w:t>притяжение к земле усиливается, а притяжение к небу ослабевает</w:t>
      </w:r>
      <w:r w:rsidRPr="00815CF7">
        <w:rPr>
          <w:sz w:val="24"/>
          <w:szCs w:val="24"/>
          <w:highlight w:val="cyan"/>
          <w:lang w:eastAsia="ru-RU"/>
        </w:rPr>
        <w:t xml:space="preserve">. Их сердце — при их сокровище. </w:t>
      </w:r>
      <w:r w:rsidRPr="00815CF7">
        <w:rPr>
          <w:b/>
          <w:sz w:val="24"/>
          <w:szCs w:val="24"/>
          <w:highlight w:val="cyan"/>
          <w:lang w:eastAsia="ru-RU"/>
        </w:rPr>
        <w:t>Своим примером они говорят окружающим, что намерены остаться здесь, что этот мир — их дом</w:t>
      </w:r>
      <w:r w:rsidRPr="00815CF7">
        <w:rPr>
          <w:sz w:val="24"/>
          <w:szCs w:val="24"/>
          <w:highlight w:val="cyan"/>
          <w:lang w:eastAsia="ru-RU"/>
        </w:rPr>
        <w:t>. Сказал же ангел: «Ты — сторож брату своему»</w:t>
      </w:r>
      <w:r w:rsidR="00815CF7" w:rsidRPr="00815CF7">
        <w:rPr>
          <w:highlight w:val="cyan"/>
        </w:rPr>
        <w:t xml:space="preserve"> Э. Уайт, Свидетельства для Церкви, т. 1, с. 114</w:t>
      </w:r>
      <w:r w:rsidRPr="00815CF7">
        <w:rPr>
          <w:sz w:val="24"/>
          <w:szCs w:val="24"/>
          <w:highlight w:val="cyan"/>
          <w:lang w:eastAsia="ru-RU"/>
        </w:rPr>
        <w:t>.</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t xml:space="preserve">Окончательное свидетельство о том, где на самом деле находятся их сердца, даётся тогда, когда они умирают и их завещания становятся публичными. </w:t>
      </w:r>
      <w:r w:rsidRPr="00510B7D">
        <w:rPr>
          <w:b/>
          <w:sz w:val="24"/>
          <w:szCs w:val="24"/>
          <w:lang w:eastAsia="ru-RU"/>
        </w:rPr>
        <w:t>Их деньги и имущество оставляются неверующим детям</w:t>
      </w:r>
      <w:r w:rsidRPr="00510B7D">
        <w:rPr>
          <w:sz w:val="24"/>
          <w:szCs w:val="24"/>
          <w:lang w:eastAsia="ru-RU"/>
        </w:rPr>
        <w:t>, которые не имеют особой нужды в этих средствах.</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b/>
          <w:sz w:val="24"/>
          <w:szCs w:val="24"/>
          <w:lang w:eastAsia="ru-RU"/>
        </w:rPr>
        <w:t>Сатана радуется этому, ибо знает, что тем самым он лишил и ослабил дело Божье, одновременно укрепив своё собственное. Особенно же его веселит то, что так хорошо послужили ему именно исповедующие себя как народ Божий — те, кто должен был сделать всё возможное для истины</w:t>
      </w:r>
      <w:r w:rsidRPr="00510B7D">
        <w:rPr>
          <w:sz w:val="24"/>
          <w:szCs w:val="24"/>
          <w:lang w:eastAsia="ru-RU"/>
        </w:rPr>
        <w:t>.</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t xml:space="preserve">Оправдания этому нет, ибо в </w:t>
      </w:r>
      <w:r w:rsidRPr="00510B7D">
        <w:rPr>
          <w:iCs/>
          <w:sz w:val="24"/>
          <w:szCs w:val="24"/>
          <w:lang w:eastAsia="ru-RU"/>
        </w:rPr>
        <w:t>Свидетельствах</w:t>
      </w:r>
      <w:r w:rsidRPr="00510B7D">
        <w:rPr>
          <w:sz w:val="24"/>
          <w:szCs w:val="24"/>
          <w:lang w:eastAsia="ru-RU"/>
        </w:rPr>
        <w:t xml:space="preserve"> дано обильное наставление о том, как христиане должны распоряжаться своим имуществом при составлении завещаний.</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lastRenderedPageBreak/>
        <w:t xml:space="preserve">Ничто не происходит от нас самих. Всё, чем мы владеем, вверено нам Господом для продвижения Его дела и поражения врага. </w:t>
      </w:r>
      <w:r w:rsidRPr="00510B7D">
        <w:rPr>
          <w:b/>
          <w:sz w:val="24"/>
          <w:szCs w:val="24"/>
          <w:lang w:eastAsia="ru-RU"/>
        </w:rPr>
        <w:t>Когда человек берёт это богатство и направляет его в руки противника, он обкрадывает Бога</w:t>
      </w:r>
      <w:r w:rsidRPr="00510B7D">
        <w:rPr>
          <w:sz w:val="24"/>
          <w:szCs w:val="24"/>
          <w:lang w:eastAsia="ru-RU"/>
        </w:rPr>
        <w:t>. Это — предательство священного доверия, за которое предстоит дать страшный отчёт.</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b/>
          <w:sz w:val="24"/>
          <w:szCs w:val="24"/>
          <w:lang w:eastAsia="ru-RU"/>
        </w:rPr>
        <w:t>Естественная привязанность очень сильна, и некоторым покажется чрезмерным утверждать, что неверующие дети являются врагами Бога и Его истины; но таково фактическое положение</w:t>
      </w:r>
      <w:r w:rsidRPr="00510B7D">
        <w:rPr>
          <w:sz w:val="24"/>
          <w:szCs w:val="24"/>
          <w:lang w:eastAsia="ru-RU"/>
        </w:rPr>
        <w:t xml:space="preserve">. </w:t>
      </w:r>
      <w:proofErr w:type="gramStart"/>
      <w:r w:rsidRPr="00510B7D">
        <w:rPr>
          <w:sz w:val="24"/>
          <w:szCs w:val="24"/>
          <w:lang w:eastAsia="ru-RU"/>
        </w:rPr>
        <w:t xml:space="preserve">Христос знал, что значит преодолевать могущественные искушения, возникающие из естественной привязанности, и те, кто желает следовать по Его стопам и быть соучастниками Его страданий, и наследовать вечную награду, </w:t>
      </w:r>
      <w:r w:rsidRPr="00510B7D">
        <w:rPr>
          <w:b/>
          <w:sz w:val="24"/>
          <w:szCs w:val="24"/>
          <w:lang w:eastAsia="ru-RU"/>
        </w:rPr>
        <w:t>должны одержать те же победы</w:t>
      </w:r>
      <w:r w:rsidRPr="00510B7D">
        <w:rPr>
          <w:sz w:val="24"/>
          <w:szCs w:val="24"/>
          <w:lang w:eastAsia="ru-RU"/>
        </w:rPr>
        <w:t>.</w:t>
      </w:r>
      <w:proofErr w:type="gramEnd"/>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t>Призыв Божий к этим сокровищам не является проявлением эгоизма с Его стороны. У Него более чем достаточно ресурсов, чтобы осуществлять</w:t>
      </w:r>
      <w:proofErr w:type="gramStart"/>
      <w:r w:rsidRPr="00510B7D">
        <w:rPr>
          <w:sz w:val="24"/>
          <w:szCs w:val="24"/>
          <w:lang w:eastAsia="ru-RU"/>
        </w:rPr>
        <w:t xml:space="preserve"> С</w:t>
      </w:r>
      <w:proofErr w:type="gramEnd"/>
      <w:r w:rsidRPr="00510B7D">
        <w:rPr>
          <w:sz w:val="24"/>
          <w:szCs w:val="24"/>
          <w:lang w:eastAsia="ru-RU"/>
        </w:rPr>
        <w:t>вои намерения, не привлекая человечество. Но Он знает пагубное воздействие на нас, когда мы посвящаем себя эгоистичным интересам, какими бы законными они ни казались.</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t xml:space="preserve">Поэтому Он пригласил нас стать Его </w:t>
      </w:r>
      <w:proofErr w:type="spellStart"/>
      <w:r w:rsidRPr="00510B7D">
        <w:rPr>
          <w:sz w:val="24"/>
          <w:szCs w:val="24"/>
          <w:lang w:eastAsia="ru-RU"/>
        </w:rPr>
        <w:t>соработниками</w:t>
      </w:r>
      <w:proofErr w:type="spellEnd"/>
      <w:r w:rsidRPr="00510B7D">
        <w:rPr>
          <w:sz w:val="24"/>
          <w:szCs w:val="24"/>
          <w:lang w:eastAsia="ru-RU"/>
        </w:rPr>
        <w:t xml:space="preserve"> в плане спасения. Это — высокая честь, дивная привилегия и священное доверие.</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t xml:space="preserve">Установив жертвы всесожжения, хлебное приношение и </w:t>
      </w:r>
      <w:proofErr w:type="gramStart"/>
      <w:r w:rsidRPr="00510B7D">
        <w:rPr>
          <w:sz w:val="24"/>
          <w:szCs w:val="24"/>
          <w:lang w:eastAsia="ru-RU"/>
        </w:rPr>
        <w:t>возлияние</w:t>
      </w:r>
      <w:proofErr w:type="gramEnd"/>
      <w:r w:rsidRPr="00510B7D">
        <w:rPr>
          <w:sz w:val="24"/>
          <w:szCs w:val="24"/>
          <w:lang w:eastAsia="ru-RU"/>
        </w:rPr>
        <w:t xml:space="preserve">, Он оказал народу любящее служение. Он желал, чтобы через них они постоянно вспоминали о своих отношениях с Ним как со своим Источником и ежедневно побуждались обновлять заветное обещание ставить служение другим на первое место. Всё, чем они были, и всё, чем они обладали, должно было быть посвящено этой миссии. Лишь оставаясь в этих пределах, они могли быть действенными </w:t>
      </w:r>
      <w:proofErr w:type="spellStart"/>
      <w:r w:rsidRPr="00510B7D">
        <w:rPr>
          <w:sz w:val="24"/>
          <w:szCs w:val="24"/>
          <w:lang w:eastAsia="ru-RU"/>
        </w:rPr>
        <w:t>соработниками</w:t>
      </w:r>
      <w:proofErr w:type="spellEnd"/>
      <w:r w:rsidRPr="00510B7D">
        <w:rPr>
          <w:sz w:val="24"/>
          <w:szCs w:val="24"/>
          <w:lang w:eastAsia="ru-RU"/>
        </w:rPr>
        <w:t xml:space="preserve"> Вечной Троицы.</w:t>
      </w:r>
    </w:p>
    <w:p w:rsidR="0015563F" w:rsidRPr="00510B7D" w:rsidRDefault="0015563F" w:rsidP="0015563F">
      <w:pPr>
        <w:pStyle w:val="3"/>
        <w:spacing w:before="240" w:after="240" w:line="240" w:lineRule="auto"/>
        <w:ind w:left="1" w:hanging="3"/>
        <w:textDirection w:val="lrTb"/>
        <w:rPr>
          <w:rFonts w:ascii="Bookman Old Style" w:hAnsi="Bookman Old Style"/>
          <w:position w:val="0"/>
        </w:rPr>
      </w:pPr>
      <w:r w:rsidRPr="00510B7D">
        <w:rPr>
          <w:rFonts w:ascii="Bookman Old Style" w:hAnsi="Bookman Old Style"/>
          <w:position w:val="0"/>
        </w:rPr>
        <w:t>Как посвящение является искуплением?</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t xml:space="preserve">Как было приведено выше, Писание утверждает, что те, кто участвовал в жертвах всесожжения, хлебных приношениях и </w:t>
      </w:r>
      <w:proofErr w:type="gramStart"/>
      <w:r w:rsidRPr="00510B7D">
        <w:rPr>
          <w:sz w:val="24"/>
          <w:szCs w:val="24"/>
          <w:lang w:eastAsia="ru-RU"/>
        </w:rPr>
        <w:t>возлияниях</w:t>
      </w:r>
      <w:proofErr w:type="gramEnd"/>
      <w:r w:rsidRPr="00510B7D">
        <w:rPr>
          <w:sz w:val="24"/>
          <w:szCs w:val="24"/>
          <w:lang w:eastAsia="ru-RU"/>
        </w:rPr>
        <w:t>, через это получали искупление. В каком смысле это верно?</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b/>
          <w:sz w:val="24"/>
          <w:szCs w:val="24"/>
          <w:lang w:eastAsia="ru-RU"/>
        </w:rPr>
        <w:t>Искупление описывалось как состояние «единения» — приведение к единству, к согласию или примирению с Богом</w:t>
      </w:r>
      <w:r w:rsidRPr="00510B7D">
        <w:rPr>
          <w:sz w:val="24"/>
          <w:szCs w:val="24"/>
          <w:lang w:eastAsia="ru-RU"/>
        </w:rPr>
        <w:t>. Искупления были установлены потому, что человек вследствие своего преступления оказался далеко от Бога и нуждался в том, чтобы быть возвращённым к Нему.</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t xml:space="preserve">Этот процесс не предполагает никаких изменений в Господе, нашей Праведности, но он, несомненно, предполагает изменения в человеке. </w:t>
      </w:r>
      <w:r w:rsidRPr="00510B7D">
        <w:rPr>
          <w:sz w:val="24"/>
          <w:szCs w:val="24"/>
          <w:u w:val="single"/>
          <w:lang w:eastAsia="ru-RU"/>
        </w:rPr>
        <w:t>Именно эти преобразования и являются тем, ради чего были предназначены искупления</w:t>
      </w:r>
      <w:r w:rsidRPr="00510B7D">
        <w:rPr>
          <w:sz w:val="24"/>
          <w:szCs w:val="24"/>
          <w:lang w:eastAsia="ru-RU"/>
        </w:rPr>
        <w:t xml:space="preserve">. Следовательно, </w:t>
      </w:r>
      <w:r w:rsidRPr="00510B7D">
        <w:rPr>
          <w:b/>
          <w:sz w:val="24"/>
          <w:szCs w:val="24"/>
          <w:u w:val="single"/>
          <w:lang w:eastAsia="ru-RU"/>
        </w:rPr>
        <w:t>всякое установленное Богом действие, которое возвращает человека в гармонию с Господом, является искуплением</w:t>
      </w:r>
      <w:r w:rsidRPr="00510B7D">
        <w:rPr>
          <w:sz w:val="24"/>
          <w:szCs w:val="24"/>
          <w:lang w:eastAsia="ru-RU"/>
        </w:rPr>
        <w:t>.</w:t>
      </w:r>
    </w:p>
    <w:p w:rsidR="0015563F" w:rsidRPr="00510B7D" w:rsidRDefault="0015563F" w:rsidP="0015563F">
      <w:pPr>
        <w:pBdr>
          <w:top w:val="nil"/>
          <w:left w:val="nil"/>
          <w:bottom w:val="nil"/>
          <w:right w:val="nil"/>
          <w:between w:val="nil"/>
        </w:pBdr>
        <w:ind w:firstLine="567"/>
        <w:jc w:val="both"/>
        <w:rPr>
          <w:sz w:val="24"/>
          <w:szCs w:val="24"/>
          <w:lang w:eastAsia="ru-RU"/>
        </w:rPr>
      </w:pPr>
      <w:proofErr w:type="gramStart"/>
      <w:r w:rsidRPr="00510B7D">
        <w:rPr>
          <w:sz w:val="24"/>
          <w:szCs w:val="24"/>
          <w:lang w:eastAsia="ru-RU"/>
        </w:rPr>
        <w:t>Когда верующие участвовали в утренних и вечерних служениях, на которых приносились жертвы всесожжения, хлебные приношения и возлияния, — при условии, что они понимали, что означают эти церемонии, и участвовали в них всем сердцем и душой, — они день за днём всё более и более, преобразовывались в подобие Божье.</w:t>
      </w:r>
      <w:proofErr w:type="gramEnd"/>
      <w:r w:rsidRPr="00510B7D">
        <w:rPr>
          <w:sz w:val="24"/>
          <w:szCs w:val="24"/>
          <w:lang w:eastAsia="ru-RU"/>
        </w:rPr>
        <w:t xml:space="preserve"> Каждое духовное упражнение служило утверждению и укреплению в них осознания того, что всё принадлежит Богу, что они лишь странники и пришельцы на земле, что </w:t>
      </w:r>
      <w:r w:rsidRPr="00510B7D">
        <w:rPr>
          <w:sz w:val="24"/>
          <w:szCs w:val="24"/>
          <w:u w:val="single"/>
          <w:lang w:eastAsia="ru-RU"/>
        </w:rPr>
        <w:t>им надлежит развить характер, пригодный для вечности</w:t>
      </w:r>
      <w:r w:rsidRPr="00510B7D">
        <w:rPr>
          <w:sz w:val="24"/>
          <w:szCs w:val="24"/>
          <w:lang w:eastAsia="ru-RU"/>
        </w:rPr>
        <w:t xml:space="preserve">, и </w:t>
      </w:r>
      <w:r w:rsidRPr="00510B7D">
        <w:rPr>
          <w:sz w:val="24"/>
          <w:szCs w:val="24"/>
          <w:u w:val="single"/>
          <w:lang w:eastAsia="ru-RU"/>
        </w:rPr>
        <w:t>приблизить день, когда будет установлено царство вечной праведности</w:t>
      </w:r>
      <w:r w:rsidRPr="00510B7D">
        <w:rPr>
          <w:sz w:val="24"/>
          <w:szCs w:val="24"/>
          <w:lang w:eastAsia="ru-RU"/>
        </w:rPr>
        <w:t>.</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t>По мере того как эти служения совершали в них эту святую работу, они всё ближе и ближе приближались к Богу. Следовательно, это было дело искупления, которое, как будет показано в следующей главе, подготавливало их к принятию ежедневного искупления, открывавшего, в свою очередь, путь к принятию окончательного искупления и к получению места в царстве.</w:t>
      </w:r>
    </w:p>
    <w:p w:rsidR="0015563F" w:rsidRPr="00510B7D" w:rsidRDefault="0015563F" w:rsidP="0015563F">
      <w:pPr>
        <w:pStyle w:val="3"/>
        <w:spacing w:before="240" w:after="240" w:line="240" w:lineRule="auto"/>
        <w:ind w:left="1" w:hanging="3"/>
        <w:textDirection w:val="lrTb"/>
        <w:rPr>
          <w:rFonts w:ascii="Bookman Old Style" w:hAnsi="Bookman Old Style"/>
          <w:position w:val="0"/>
        </w:rPr>
      </w:pPr>
      <w:r w:rsidRPr="00510B7D">
        <w:rPr>
          <w:rFonts w:ascii="Bookman Old Style" w:hAnsi="Bookman Old Style"/>
          <w:position w:val="0"/>
        </w:rPr>
        <w:t>Мирная жертва</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lastRenderedPageBreak/>
        <w:t>Вполне уместно, чтобы те, кто приносил личные жертвы всесожжения и хлебные приношения, затем завершали мирной жертвой. Наставления относительно всех трёх жертв в их последовательности даны в первых трёх главах книги Левит.</w:t>
      </w:r>
    </w:p>
    <w:p w:rsidR="0015563F" w:rsidRPr="00510B7D" w:rsidRDefault="0015563F" w:rsidP="0015563F">
      <w:pPr>
        <w:pBdr>
          <w:top w:val="nil"/>
          <w:left w:val="nil"/>
          <w:bottom w:val="nil"/>
          <w:right w:val="nil"/>
          <w:between w:val="nil"/>
        </w:pBdr>
        <w:ind w:firstLine="567"/>
        <w:jc w:val="both"/>
        <w:rPr>
          <w:sz w:val="24"/>
          <w:szCs w:val="24"/>
          <w:lang w:eastAsia="ru-RU"/>
        </w:rPr>
      </w:pPr>
      <w:r w:rsidRPr="00510B7D">
        <w:rPr>
          <w:sz w:val="24"/>
          <w:szCs w:val="24"/>
          <w:lang w:eastAsia="ru-RU"/>
        </w:rPr>
        <w:t xml:space="preserve">Естественным результатом приобщения к жертвенному духу Христа является совершенный мир с Ним. </w:t>
      </w:r>
      <w:proofErr w:type="gramStart"/>
      <w:r w:rsidRPr="00510B7D">
        <w:rPr>
          <w:b/>
          <w:sz w:val="24"/>
          <w:szCs w:val="24"/>
          <w:lang w:eastAsia="ru-RU"/>
        </w:rPr>
        <w:t>Быть</w:t>
      </w:r>
      <w:proofErr w:type="gramEnd"/>
      <w:r w:rsidRPr="00510B7D">
        <w:rPr>
          <w:b/>
          <w:sz w:val="24"/>
          <w:szCs w:val="24"/>
          <w:lang w:eastAsia="ru-RU"/>
        </w:rPr>
        <w:t xml:space="preserve"> таким образом в гармонии с Божеством — это Божий идеал для Его детей</w:t>
      </w:r>
      <w:r w:rsidRPr="00510B7D">
        <w:rPr>
          <w:sz w:val="24"/>
          <w:szCs w:val="24"/>
          <w:lang w:eastAsia="ru-RU"/>
        </w:rPr>
        <w:t>. Вечный Отец посвятил все силы и ресурсы неба тому, чтобы ни для кого не оказалось невозможным достижение этой цели.</w:t>
      </w:r>
    </w:p>
    <w:p w:rsidR="005A04CB" w:rsidRDefault="0015563F" w:rsidP="00815CF7">
      <w:pPr>
        <w:pBdr>
          <w:top w:val="nil"/>
          <w:left w:val="nil"/>
          <w:bottom w:val="nil"/>
          <w:right w:val="nil"/>
          <w:between w:val="nil"/>
        </w:pBdr>
        <w:ind w:firstLine="567"/>
        <w:jc w:val="both"/>
      </w:pPr>
      <w:r w:rsidRPr="00510B7D">
        <w:rPr>
          <w:b/>
          <w:sz w:val="24"/>
          <w:szCs w:val="24"/>
          <w:lang w:eastAsia="ru-RU"/>
        </w:rPr>
        <w:t>Нет ничего, чего истинное дитя Божье желало бы больше, чем этого священного покоя в тесном общении с Учителем</w:t>
      </w:r>
      <w:r w:rsidRPr="00510B7D">
        <w:rPr>
          <w:sz w:val="24"/>
          <w:szCs w:val="24"/>
          <w:lang w:eastAsia="ru-RU"/>
        </w:rPr>
        <w:t xml:space="preserve">. Поэтому пусть он радуется, видя, что в искуплении, совершаемом через жертвы всесожжения, хлебные приношения, </w:t>
      </w:r>
      <w:proofErr w:type="gramStart"/>
      <w:r w:rsidRPr="00510B7D">
        <w:rPr>
          <w:sz w:val="24"/>
          <w:szCs w:val="24"/>
          <w:lang w:eastAsia="ru-RU"/>
        </w:rPr>
        <w:t>возлияния</w:t>
      </w:r>
      <w:proofErr w:type="gramEnd"/>
      <w:r w:rsidRPr="00510B7D">
        <w:rPr>
          <w:sz w:val="24"/>
          <w:szCs w:val="24"/>
          <w:lang w:eastAsia="ru-RU"/>
        </w:rPr>
        <w:t xml:space="preserve"> и мирные жертвы, заключены драгоценные обетования и уроки.</w:t>
      </w:r>
    </w:p>
    <w:sectPr w:rsidR="005A04C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CA3" w:rsidRDefault="00CC4CA3" w:rsidP="0015563F">
      <w:r>
        <w:separator/>
      </w:r>
    </w:p>
  </w:endnote>
  <w:endnote w:type="continuationSeparator" w:id="0">
    <w:p w:rsidR="00CC4CA3" w:rsidRDefault="00CC4CA3" w:rsidP="0015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CA3" w:rsidRDefault="00CC4CA3" w:rsidP="0015563F">
      <w:r>
        <w:separator/>
      </w:r>
    </w:p>
  </w:footnote>
  <w:footnote w:type="continuationSeparator" w:id="0">
    <w:p w:rsidR="00CC4CA3" w:rsidRDefault="00CC4CA3" w:rsidP="00155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7B6"/>
    <w:multiLevelType w:val="hybridMultilevel"/>
    <w:tmpl w:val="D662F8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4FA"/>
    <w:rsid w:val="000D6CC6"/>
    <w:rsid w:val="0015563F"/>
    <w:rsid w:val="00202AB9"/>
    <w:rsid w:val="00375FD5"/>
    <w:rsid w:val="005A04CB"/>
    <w:rsid w:val="00815CF7"/>
    <w:rsid w:val="00C664FA"/>
    <w:rsid w:val="00CC4CA3"/>
    <w:rsid w:val="00DD55ED"/>
    <w:rsid w:val="00F570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563F"/>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rsid w:val="0015563F"/>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5563F"/>
    <w:rPr>
      <w:rFonts w:ascii="Arial" w:eastAsia="Times New Roman" w:hAnsi="Arial" w:cs="Arial"/>
      <w:b/>
      <w:bCs/>
      <w:position w:val="-1"/>
      <w:sz w:val="26"/>
      <w:szCs w:val="26"/>
      <w:lang w:val="ru-RU" w:eastAsia="ru-RU"/>
    </w:rPr>
  </w:style>
  <w:style w:type="paragraph" w:styleId="a3">
    <w:name w:val="footnote text"/>
    <w:basedOn w:val="a"/>
    <w:link w:val="1"/>
    <w:uiPriority w:val="99"/>
    <w:unhideWhenUsed/>
    <w:rsid w:val="0015563F"/>
  </w:style>
  <w:style w:type="character" w:customStyle="1" w:styleId="a4">
    <w:name w:val="Текст сноски Знак"/>
    <w:basedOn w:val="a0"/>
    <w:uiPriority w:val="99"/>
    <w:semiHidden/>
    <w:rsid w:val="0015563F"/>
    <w:rPr>
      <w:rFonts w:ascii="Times New Roman" w:eastAsia="Times New Roman" w:hAnsi="Times New Roman" w:cs="Times New Roman"/>
      <w:sz w:val="20"/>
      <w:szCs w:val="20"/>
      <w:lang w:val="ru-RU" w:eastAsia="uk-UA"/>
    </w:rPr>
  </w:style>
  <w:style w:type="character" w:customStyle="1" w:styleId="1">
    <w:name w:val="Текст сноски Знак1"/>
    <w:link w:val="a3"/>
    <w:uiPriority w:val="99"/>
    <w:rsid w:val="0015563F"/>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1556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563F"/>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rsid w:val="0015563F"/>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5563F"/>
    <w:rPr>
      <w:rFonts w:ascii="Arial" w:eastAsia="Times New Roman" w:hAnsi="Arial" w:cs="Arial"/>
      <w:b/>
      <w:bCs/>
      <w:position w:val="-1"/>
      <w:sz w:val="26"/>
      <w:szCs w:val="26"/>
      <w:lang w:val="ru-RU" w:eastAsia="ru-RU"/>
    </w:rPr>
  </w:style>
  <w:style w:type="paragraph" w:styleId="a3">
    <w:name w:val="footnote text"/>
    <w:basedOn w:val="a"/>
    <w:link w:val="1"/>
    <w:uiPriority w:val="99"/>
    <w:unhideWhenUsed/>
    <w:rsid w:val="0015563F"/>
  </w:style>
  <w:style w:type="character" w:customStyle="1" w:styleId="a4">
    <w:name w:val="Текст сноски Знак"/>
    <w:basedOn w:val="a0"/>
    <w:uiPriority w:val="99"/>
    <w:semiHidden/>
    <w:rsid w:val="0015563F"/>
    <w:rPr>
      <w:rFonts w:ascii="Times New Roman" w:eastAsia="Times New Roman" w:hAnsi="Times New Roman" w:cs="Times New Roman"/>
      <w:sz w:val="20"/>
      <w:szCs w:val="20"/>
      <w:lang w:val="ru-RU" w:eastAsia="uk-UA"/>
    </w:rPr>
  </w:style>
  <w:style w:type="character" w:customStyle="1" w:styleId="1">
    <w:name w:val="Текст сноски Знак1"/>
    <w:link w:val="a3"/>
    <w:uiPriority w:val="99"/>
    <w:rsid w:val="0015563F"/>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1556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1192</Words>
  <Characters>6799</Characters>
  <Application>Microsoft Office Word</Application>
  <DocSecurity>0</DocSecurity>
  <Lines>56</Lines>
  <Paragraphs>15</Paragraphs>
  <ScaleCrop>false</ScaleCrop>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2026-01-11T08:13:00Z</dcterms:created>
  <dcterms:modified xsi:type="dcterms:W3CDTF">2026-01-16T18:29:00Z</dcterms:modified>
</cp:coreProperties>
</file>