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F52" w:rsidRPr="00595F52" w:rsidRDefault="00595F52" w:rsidP="00595F52">
      <w:pPr>
        <w:spacing w:after="0" w:line="240" w:lineRule="auto"/>
        <w:jc w:val="center"/>
        <w:textAlignment w:val="baseline"/>
        <w:outlineLvl w:val="0"/>
        <w:rPr>
          <w:rFonts w:ascii="Nunito" w:eastAsia="Times New Roman" w:hAnsi="Nunito" w:cs="Times New Roman"/>
          <w:b/>
          <w:bCs/>
          <w:color w:val="12265A"/>
          <w:kern w:val="36"/>
          <w:sz w:val="40"/>
          <w:szCs w:val="40"/>
          <w:lang w:val="uk-UA" w:eastAsia="ru-RU"/>
        </w:rPr>
      </w:pPr>
      <w:r w:rsidRPr="00595F52">
        <w:rPr>
          <w:rFonts w:ascii="Nunito" w:eastAsia="Times New Roman" w:hAnsi="Nunito" w:cs="Times New Roman"/>
          <w:b/>
          <w:bCs/>
          <w:color w:val="12265A"/>
          <w:kern w:val="36"/>
          <w:sz w:val="40"/>
          <w:szCs w:val="40"/>
          <w:lang w:val="uk-UA" w:eastAsia="ru-RU"/>
        </w:rPr>
        <w:t>ДОГОВІР ПУБЛІЧНОЇ ОФЕРТИ</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Будь ласка, уважно ознайомтесь з умовами цього Договору, який пропонує дитячий розважальний центр Бухта Пригод,</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та укласти на умовах, що викладені далі.</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Договір укладається шляхом приєднання до запропонованих умов в цілому.</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Якщо Ви не погоджуєтесь з умовами запропонованого Договору, не відвідуйте заклад та не користуйтесь його послугами.</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Договір вважається укладеним з моменту, коли Ви приймете його умови шляхом виконання будь-якої з таких дій:</w:t>
      </w:r>
    </w:p>
    <w:p w:rsidR="00595F52" w:rsidRPr="00595F52" w:rsidRDefault="00595F52" w:rsidP="00595F52">
      <w:pPr>
        <w:numPr>
          <w:ilvl w:val="0"/>
          <w:numId w:val="1"/>
        </w:numPr>
        <w:spacing w:after="0" w:line="240" w:lineRule="auto"/>
        <w:ind w:left="0"/>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отримання послуг;</w:t>
      </w:r>
    </w:p>
    <w:p w:rsidR="00595F52" w:rsidRPr="00595F52" w:rsidRDefault="00595F52" w:rsidP="00595F52">
      <w:pPr>
        <w:numPr>
          <w:ilvl w:val="0"/>
          <w:numId w:val="1"/>
        </w:numPr>
        <w:spacing w:after="0" w:line="240" w:lineRule="auto"/>
        <w:ind w:left="0"/>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оплати послуг;</w:t>
      </w:r>
    </w:p>
    <w:p w:rsidR="00595F52" w:rsidRPr="00595F52" w:rsidRDefault="00595F52" w:rsidP="00595F52">
      <w:pPr>
        <w:numPr>
          <w:ilvl w:val="0"/>
          <w:numId w:val="1"/>
        </w:numPr>
        <w:spacing w:after="0" w:line="240" w:lineRule="auto"/>
        <w:ind w:left="0"/>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відвідування закладу.</w:t>
      </w:r>
    </w:p>
    <w:p w:rsidR="00595F52" w:rsidRPr="00595F52" w:rsidRDefault="00595F52" w:rsidP="00595F52">
      <w:pPr>
        <w:spacing w:after="0" w:line="240" w:lineRule="auto"/>
        <w:jc w:val="center"/>
        <w:textAlignment w:val="baseline"/>
        <w:outlineLvl w:val="1"/>
        <w:rPr>
          <w:rFonts w:ascii="Nunito" w:eastAsia="Times New Roman" w:hAnsi="Nunito" w:cs="Tahoma"/>
          <w:b/>
          <w:bCs/>
          <w:color w:val="12265A"/>
          <w:sz w:val="40"/>
          <w:szCs w:val="40"/>
          <w:lang w:val="uk-UA" w:eastAsia="ru-RU"/>
        </w:rPr>
      </w:pPr>
      <w:r w:rsidRPr="00595F52">
        <w:rPr>
          <w:rFonts w:ascii="Nunito" w:eastAsia="Times New Roman" w:hAnsi="Nunito" w:cs="Tahoma"/>
          <w:b/>
          <w:bCs/>
          <w:color w:val="12265A"/>
          <w:sz w:val="40"/>
          <w:szCs w:val="40"/>
          <w:lang w:val="uk-UA" w:eastAsia="ru-RU"/>
        </w:rPr>
        <w:t>Предмет договору</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 </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1.1. Цей Договір регулює надання нами доступних в закладі розважальних послуг для дітей.</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1.2. Договір поширюється на всіх відвідувачів, які бажають відвідати заклад та користуватися його послугами. Обов’язково ознайомтесь з положеннями цього Договору перед оплатою та початком користування послугами.</w:t>
      </w:r>
    </w:p>
    <w:p w:rsidR="00595F52" w:rsidRPr="00595F52" w:rsidRDefault="00595F52" w:rsidP="00595F52">
      <w:pPr>
        <w:spacing w:after="0" w:line="240" w:lineRule="auto"/>
        <w:jc w:val="center"/>
        <w:textAlignment w:val="baseline"/>
        <w:outlineLvl w:val="1"/>
        <w:rPr>
          <w:rFonts w:ascii="Nunito" w:eastAsia="Times New Roman" w:hAnsi="Nunito" w:cs="Tahoma"/>
          <w:b/>
          <w:bCs/>
          <w:color w:val="12265A"/>
          <w:sz w:val="40"/>
          <w:szCs w:val="40"/>
          <w:lang w:val="uk-UA" w:eastAsia="ru-RU"/>
        </w:rPr>
      </w:pPr>
      <w:r w:rsidRPr="00595F52">
        <w:rPr>
          <w:rFonts w:ascii="Nunito" w:eastAsia="Times New Roman" w:hAnsi="Nunito" w:cs="Tahoma"/>
          <w:b/>
          <w:bCs/>
          <w:color w:val="12265A"/>
          <w:sz w:val="40"/>
          <w:szCs w:val="40"/>
          <w:lang w:val="uk-UA" w:eastAsia="ru-RU"/>
        </w:rPr>
        <w:t>Загальні умови</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 </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2.1. Послуги надаються за плату згідно з цінами, що діють в закладі.</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2.2. Право на відвідування закладу надається після оплати Вами за вхід для кожної дитини.</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2.3. Вхід з дитиною віком до 1,5 років не оплачується за умови пред’явлення оригіналу свідоцтва про народження дитини.</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2.4. Для іменинника вхід безкоштовний в день його народження за умови пред’явлення оригіналу свідоцтва про народження дитини та вдень святкування дня народження з</w:t>
      </w:r>
      <w:r>
        <w:rPr>
          <w:rFonts w:ascii="inherit" w:eastAsia="Times New Roman" w:hAnsi="inherit" w:cs="Tahoma"/>
          <w:sz w:val="24"/>
          <w:szCs w:val="24"/>
          <w:lang w:val="uk-UA" w:eastAsia="ru-RU"/>
        </w:rPr>
        <w:t>а умови попереднього замовлення</w:t>
      </w:r>
      <w:r w:rsidRPr="00595F52">
        <w:rPr>
          <w:rFonts w:ascii="inherit" w:eastAsia="Times New Roman" w:hAnsi="inherit" w:cs="Tahoma"/>
          <w:sz w:val="24"/>
          <w:szCs w:val="24"/>
          <w:lang w:val="uk-UA" w:eastAsia="ru-RU"/>
        </w:rPr>
        <w:t>.</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2.5. Вхід для дорослих, які супроводжують дітей, додатково не оплачується. Дорослими вважаються громадяни старше 16 років.</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2.6 Адміністрацією закладу може бути надано право безкоштовного проходу також іншим категоріям осіб, про що формується відповідне</w:t>
      </w:r>
      <w:r>
        <w:rPr>
          <w:rFonts w:ascii="inherit" w:eastAsia="Times New Roman" w:hAnsi="inherit" w:cs="Tahoma"/>
          <w:sz w:val="24"/>
          <w:szCs w:val="24"/>
          <w:lang w:val="uk-UA" w:eastAsia="ru-RU"/>
        </w:rPr>
        <w:t xml:space="preserve"> </w:t>
      </w:r>
      <w:r w:rsidRPr="00595F52">
        <w:rPr>
          <w:rFonts w:ascii="inherit" w:eastAsia="Times New Roman" w:hAnsi="inherit" w:cs="Tahoma"/>
          <w:sz w:val="24"/>
          <w:szCs w:val="24"/>
          <w:lang w:val="uk-UA" w:eastAsia="ru-RU"/>
        </w:rPr>
        <w:t>повідомлення. Право проходу у такому разі реалізується за умови пред’явлення касиру оригіналу підтверджуючого відповідний статус особи документа, зазначеного у повідомленні, та надання касиру можливості здійснити фотофіксацію вказаного документа.</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2.7. Право на відвідування закладу підтверджується браслетом.</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2.8. Оплата входу дає право знаходитися в закладі протягом дня.</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Вхід є одноразовим.</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2.9. Послуги вважаються наданими з моменту надання Вам доступу до атракціонів та інших розважальних можливостей закладу після оплати їх вартості.</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2.10. У випадку порушення Вами або дитиною умов цього Договору чи інших правил закладу ми маємо право припинити надання послуг та вимагати від Вас покинути заклад.</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2.11. Зверніть увагу, що ми надаємо послуги за принципом «як є» та «як доступно», тому не можемо гарантувати відповідності послуг усім Вашим вимогам і очікуванням, здатності задовольняти Ваші потреби, придатності для певних цілей, та несемо відповідальність тільки за спричинені Вам прямі збитки, в межах сплаченої Вами суми за послуги.</w:t>
      </w:r>
    </w:p>
    <w:p w:rsidR="00595F52" w:rsidRPr="00595F52" w:rsidRDefault="00595F52" w:rsidP="00B43303">
      <w:pPr>
        <w:spacing w:after="0" w:line="240" w:lineRule="auto"/>
        <w:jc w:val="center"/>
        <w:textAlignment w:val="baseline"/>
        <w:outlineLvl w:val="1"/>
        <w:rPr>
          <w:rFonts w:ascii="Nunito" w:eastAsia="Times New Roman" w:hAnsi="Nunito" w:cs="Tahoma"/>
          <w:b/>
          <w:bCs/>
          <w:color w:val="12265A"/>
          <w:sz w:val="40"/>
          <w:szCs w:val="40"/>
          <w:lang w:val="uk-UA" w:eastAsia="ru-RU"/>
        </w:rPr>
      </w:pPr>
      <w:r w:rsidRPr="00595F52">
        <w:rPr>
          <w:rFonts w:ascii="Nunito" w:eastAsia="Times New Roman" w:hAnsi="Nunito" w:cs="Tahoma"/>
          <w:b/>
          <w:bCs/>
          <w:color w:val="12265A"/>
          <w:sz w:val="40"/>
          <w:szCs w:val="40"/>
          <w:lang w:val="uk-UA" w:eastAsia="ru-RU"/>
        </w:rPr>
        <w:t>Правила відвідування закладу</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 </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3.1.У заклад заборонено приносити:</w:t>
      </w:r>
    </w:p>
    <w:p w:rsidR="00595F52" w:rsidRPr="00595F52" w:rsidRDefault="00595F52" w:rsidP="00B43303">
      <w:pPr>
        <w:numPr>
          <w:ilvl w:val="0"/>
          <w:numId w:val="2"/>
        </w:numPr>
        <w:spacing w:after="0" w:line="240" w:lineRule="auto"/>
        <w:ind w:left="0" w:firstLine="0"/>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свою їжу та напої, за винятком харчування для немовлят;</w:t>
      </w:r>
    </w:p>
    <w:p w:rsidR="00595F52" w:rsidRPr="00595F52" w:rsidRDefault="00595F52" w:rsidP="00B43303">
      <w:pPr>
        <w:numPr>
          <w:ilvl w:val="0"/>
          <w:numId w:val="2"/>
        </w:numPr>
        <w:spacing w:after="0" w:line="240" w:lineRule="auto"/>
        <w:ind w:left="0" w:firstLine="0"/>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 xml:space="preserve">зброю, </w:t>
      </w:r>
      <w:proofErr w:type="spellStart"/>
      <w:r w:rsidRPr="00595F52">
        <w:rPr>
          <w:rFonts w:ascii="inherit" w:eastAsia="Times New Roman" w:hAnsi="inherit" w:cs="Tahoma"/>
          <w:sz w:val="24"/>
          <w:szCs w:val="24"/>
          <w:lang w:val="uk-UA" w:eastAsia="ru-RU"/>
        </w:rPr>
        <w:t>колючо</w:t>
      </w:r>
      <w:proofErr w:type="spellEnd"/>
      <w:r w:rsidRPr="00595F52">
        <w:rPr>
          <w:rFonts w:ascii="inherit" w:eastAsia="Times New Roman" w:hAnsi="inherit" w:cs="Tahoma"/>
          <w:sz w:val="24"/>
          <w:szCs w:val="24"/>
          <w:lang w:val="uk-UA" w:eastAsia="ru-RU"/>
        </w:rPr>
        <w:t>-ріжучі та інші небезпечні предмети;</w:t>
      </w:r>
    </w:p>
    <w:p w:rsidR="00595F52" w:rsidRPr="00595F52" w:rsidRDefault="00595F52" w:rsidP="00B43303">
      <w:pPr>
        <w:numPr>
          <w:ilvl w:val="0"/>
          <w:numId w:val="2"/>
        </w:numPr>
        <w:spacing w:after="0" w:line="240" w:lineRule="auto"/>
        <w:ind w:left="0" w:firstLine="0"/>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легкозаймисті та інші небезпечні речовини;</w:t>
      </w:r>
    </w:p>
    <w:p w:rsidR="00595F52" w:rsidRPr="00595F52" w:rsidRDefault="00595F52" w:rsidP="00B43303">
      <w:pPr>
        <w:numPr>
          <w:ilvl w:val="0"/>
          <w:numId w:val="2"/>
        </w:numPr>
        <w:spacing w:after="0" w:line="240" w:lineRule="auto"/>
        <w:ind w:left="0" w:firstLine="0"/>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будь-які предмети, які заборонені законом, або несуть реальну чи потенційну загрозу відвідувачам чи закладу;</w:t>
      </w:r>
    </w:p>
    <w:p w:rsidR="00595F52" w:rsidRPr="00595F52" w:rsidRDefault="00595F52" w:rsidP="00B43303">
      <w:pPr>
        <w:numPr>
          <w:ilvl w:val="0"/>
          <w:numId w:val="2"/>
        </w:numPr>
        <w:spacing w:after="0" w:line="240" w:lineRule="auto"/>
        <w:ind w:left="0" w:firstLine="0"/>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тварин.</w:t>
      </w:r>
    </w:p>
    <w:p w:rsidR="00595F52" w:rsidRPr="00595F52" w:rsidRDefault="00595F52" w:rsidP="00B43303">
      <w:pPr>
        <w:numPr>
          <w:ilvl w:val="0"/>
          <w:numId w:val="2"/>
        </w:numPr>
        <w:spacing w:after="0" w:line="240" w:lineRule="auto"/>
        <w:ind w:left="0" w:firstLine="0"/>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lastRenderedPageBreak/>
        <w:t>вхід у заклад босоніж або взутті заборонений, в закладі дозволяється перебувати лише у шкарпетках або в одноразових тапочках.</w:t>
      </w:r>
    </w:p>
    <w:p w:rsidR="00595F52" w:rsidRPr="00595F52" w:rsidRDefault="00595F52" w:rsidP="00B43303">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 xml:space="preserve">Виключенням є працівники закладу, які перебувають у чистому змінному взутті. А також гості, що складають попереднє замовлення на святкування у адміністратора або менеджера свят, можуть перебувати в </w:t>
      </w:r>
      <w:proofErr w:type="spellStart"/>
      <w:r w:rsidRPr="00595F52">
        <w:rPr>
          <w:rFonts w:ascii="inherit" w:eastAsia="Times New Roman" w:hAnsi="inherit" w:cs="Tahoma"/>
          <w:sz w:val="24"/>
          <w:szCs w:val="24"/>
          <w:lang w:val="uk-UA" w:eastAsia="ru-RU"/>
        </w:rPr>
        <w:t>бахілах</w:t>
      </w:r>
      <w:proofErr w:type="spellEnd"/>
      <w:r w:rsidRPr="00595F52">
        <w:rPr>
          <w:rFonts w:ascii="inherit" w:eastAsia="Times New Roman" w:hAnsi="inherit" w:cs="Tahoma"/>
          <w:sz w:val="24"/>
          <w:szCs w:val="24"/>
          <w:lang w:val="uk-UA" w:eastAsia="ru-RU"/>
        </w:rPr>
        <w:t>.</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3.2. За наявності заборонених речей Вам буде відмовлено у відвідуванні закладу або ми вимагатимемо від Вас покинути заклад без компенсації вартості входу.</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3.3. Ми залишаємо за собою право відмовити Вам у наданні послуг, зокрема:</w:t>
      </w:r>
    </w:p>
    <w:p w:rsidR="00595F52" w:rsidRPr="00595F52" w:rsidRDefault="00595F52" w:rsidP="00595F52">
      <w:pPr>
        <w:numPr>
          <w:ilvl w:val="0"/>
          <w:numId w:val="3"/>
        </w:numPr>
        <w:spacing w:after="0" w:line="240" w:lineRule="auto"/>
        <w:ind w:left="0" w:firstLine="0"/>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якщо Ви знаходитеся в стані алкогольного, наркотичного чи іншого сп’яніння;</w:t>
      </w:r>
    </w:p>
    <w:p w:rsidR="00595F52" w:rsidRPr="00595F52" w:rsidRDefault="00595F52" w:rsidP="00595F52">
      <w:pPr>
        <w:numPr>
          <w:ilvl w:val="0"/>
          <w:numId w:val="3"/>
        </w:numPr>
        <w:spacing w:after="0" w:line="240" w:lineRule="auto"/>
        <w:ind w:left="0" w:firstLine="0"/>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якщо Ваша поведінка або поведінка дитини є агресивною;</w:t>
      </w:r>
    </w:p>
    <w:p w:rsidR="00595F52" w:rsidRPr="00595F52" w:rsidRDefault="00595F52" w:rsidP="00595F52">
      <w:pPr>
        <w:numPr>
          <w:ilvl w:val="0"/>
          <w:numId w:val="3"/>
        </w:numPr>
        <w:spacing w:after="0" w:line="240" w:lineRule="auto"/>
        <w:ind w:left="0" w:firstLine="0"/>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якщо Ви або дитина вступаєте в конфлікт з іншими відвідувачами або працівниками закладу;</w:t>
      </w:r>
    </w:p>
    <w:p w:rsidR="00595F52" w:rsidRPr="00595F52" w:rsidRDefault="00595F52" w:rsidP="00595F52">
      <w:pPr>
        <w:numPr>
          <w:ilvl w:val="0"/>
          <w:numId w:val="3"/>
        </w:numPr>
        <w:spacing w:after="0" w:line="240" w:lineRule="auto"/>
        <w:ind w:left="0" w:firstLine="0"/>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якщо Ви або дитина не реагуєте на зауваження або застереження працівників закладу;  якщо Ви не дотримуєтесь інших правил відвідування закладу.</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3.4. У випадку порушення Вами або дитиною цього Договору ми маємо право односторонньо відмовитись від Договору без повернення сплачених Вами коштів за вхід.</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3.5. Ми не несемо відповідальності за залишені без нагляду речі.</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 xml:space="preserve">3.6. В закладі дозволено фотографувати та здійснювати </w:t>
      </w:r>
      <w:proofErr w:type="spellStart"/>
      <w:r w:rsidRPr="00595F52">
        <w:rPr>
          <w:rFonts w:ascii="inherit" w:eastAsia="Times New Roman" w:hAnsi="inherit" w:cs="Tahoma"/>
          <w:sz w:val="24"/>
          <w:szCs w:val="24"/>
          <w:lang w:val="uk-UA" w:eastAsia="ru-RU"/>
        </w:rPr>
        <w:t>відеозйомку</w:t>
      </w:r>
      <w:proofErr w:type="spellEnd"/>
      <w:r w:rsidRPr="00595F52">
        <w:rPr>
          <w:rFonts w:ascii="inherit" w:eastAsia="Times New Roman" w:hAnsi="inherit" w:cs="Tahoma"/>
          <w:sz w:val="24"/>
          <w:szCs w:val="24"/>
          <w:lang w:val="uk-UA" w:eastAsia="ru-RU"/>
        </w:rPr>
        <w:t>. Приймаючи умови Договору Ви даєте згоду на фотографування себе і дитини іншими відвідувачами та фотографами закладу, а також на розміщення і показ цих фото на сайті та у соціальних мережах закладу.</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3.7. Біля окремих атракціонів можуть розміщуватись інструкції щодо їх використання, які є обов’язковими до виконання.</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3.8. Перед початком користування певним атракціоном або послугою уважно ознайомтеся з відповідною інструкцією з користування, яка знаходиться біля атракціону, або прослухайте інструктаж, якщо такий проводять.</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3.9. У випадку виникнення будь-яких питань щодо техніки безпеки при користуванні атракціонами чи іншим обладнанням, обов’язково з’ясуйте їх до початку користування атракціоном, і лише після цього розпочніть користування.</w:t>
      </w:r>
    </w:p>
    <w:p w:rsidR="00595F52" w:rsidRPr="00595F52" w:rsidRDefault="00595F52" w:rsidP="00B43303">
      <w:pPr>
        <w:spacing w:after="0" w:line="240" w:lineRule="auto"/>
        <w:jc w:val="center"/>
        <w:textAlignment w:val="baseline"/>
        <w:outlineLvl w:val="1"/>
        <w:rPr>
          <w:rFonts w:ascii="Nunito" w:eastAsia="Times New Roman" w:hAnsi="Nunito" w:cs="Tahoma"/>
          <w:b/>
          <w:bCs/>
          <w:color w:val="12265A"/>
          <w:sz w:val="40"/>
          <w:szCs w:val="40"/>
          <w:lang w:val="uk-UA" w:eastAsia="ru-RU"/>
        </w:rPr>
      </w:pPr>
      <w:r w:rsidRPr="00595F52">
        <w:rPr>
          <w:rFonts w:ascii="Nunito" w:eastAsia="Times New Roman" w:hAnsi="Nunito" w:cs="Tahoma"/>
          <w:b/>
          <w:bCs/>
          <w:color w:val="12265A"/>
          <w:sz w:val="40"/>
          <w:szCs w:val="40"/>
          <w:lang w:val="uk-UA" w:eastAsia="ru-RU"/>
        </w:rPr>
        <w:t>Безпека дітей</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 </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4.1. Діти віком до 14 років мають право відвідувати заклад та користуватися його послугами лише у супроводі дорослих.</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4.2. Відповідальність за безпеку дітей несуть їх батьки або інші дорослі, які їх супроводжують.</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4.3. Дорослі зобов’язані наглядати за дітьми під час їх перебування в закладі, забезпечувати їх супровід, роз’яснювати дітям загальні правила безпеки, правила поведінки в закладі, інструкції з користування окремими атракціонами, та слідкувати за дотриманням дітьми усіх цих правил.</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4.4. Дорослим забороняється залишати дітей без нагляду.</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4.5. Ми не несемо відповідальності за дітей, залишених без нагляду.</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4.6. Даючи дозвіл на користування атракціоном, батьки несуть відповідальність за те, щоб запропоновані закладом розваги були допустимими для безпеки дитини.</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4.7. Батьки самостійно визначають рівень безпеки атракціонів для дітей.</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4.8. Відповідальність за травмування дитини у разі недотримання загальних норм безпеки та (або) інструкцій з використання атракціонів чи обладнання несуть дорослі, які супроводжують дитину. Ми та наші працівники не надаємо послуг догляду за дитиною та не несемо відповідальності за такі випадки.</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4.9. Укладаючи цей Договір, усі відвідувачі підтверджують про отримання відповідної інформації від адміністрації закладу щодо порядку поводження під час ввімкнення сигналу сповіщення «Повітряна тривога».</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4.10.Усі відвідувачі під час ввімкнення в межах Хмельницької області сигналу сповіщення «Повітряна тривога» зобов’язані покинути територію закладу та здійснити переміщення у найближче сховище. У разі невиконання даного положення відвідувачі несуть особисту відповідальність у разі настання негативних наслідків. Заклад за вказані наслідки не відповіда</w:t>
      </w:r>
      <w:r w:rsidR="00B43303">
        <w:rPr>
          <w:rFonts w:ascii="inherit" w:eastAsia="Times New Roman" w:hAnsi="inherit" w:cs="Tahoma"/>
          <w:sz w:val="24"/>
          <w:szCs w:val="24"/>
          <w:lang w:val="uk-UA" w:eastAsia="ru-RU"/>
        </w:rPr>
        <w:t>є</w:t>
      </w:r>
      <w:r w:rsidRPr="00595F52">
        <w:rPr>
          <w:rFonts w:ascii="inherit" w:eastAsia="Times New Roman" w:hAnsi="inherit" w:cs="Tahoma"/>
          <w:sz w:val="24"/>
          <w:szCs w:val="24"/>
          <w:lang w:val="uk-UA" w:eastAsia="ru-RU"/>
        </w:rPr>
        <w:t>.</w:t>
      </w:r>
    </w:p>
    <w:p w:rsidR="00595F52" w:rsidRPr="00595F52" w:rsidRDefault="00595F52" w:rsidP="00B43303">
      <w:pPr>
        <w:spacing w:after="0" w:line="240" w:lineRule="auto"/>
        <w:jc w:val="center"/>
        <w:textAlignment w:val="baseline"/>
        <w:outlineLvl w:val="1"/>
        <w:rPr>
          <w:rFonts w:ascii="Nunito" w:eastAsia="Times New Roman" w:hAnsi="Nunito" w:cs="Tahoma"/>
          <w:b/>
          <w:bCs/>
          <w:color w:val="12265A"/>
          <w:sz w:val="40"/>
          <w:szCs w:val="40"/>
          <w:lang w:val="uk-UA" w:eastAsia="ru-RU"/>
        </w:rPr>
      </w:pPr>
      <w:r w:rsidRPr="00595F52">
        <w:rPr>
          <w:rFonts w:ascii="Nunito" w:eastAsia="Times New Roman" w:hAnsi="Nunito" w:cs="Tahoma"/>
          <w:b/>
          <w:bCs/>
          <w:color w:val="12265A"/>
          <w:sz w:val="40"/>
          <w:szCs w:val="40"/>
          <w:lang w:val="uk-UA" w:eastAsia="ru-RU"/>
        </w:rPr>
        <w:t>Інші умови</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 </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lastRenderedPageBreak/>
        <w:t>5.1. Ми не несемо відповідальності за невиконання чи неналежне виконання своїх зобов’язань за Договором у випадку настання обставин непереборної сили, таких як: виняткові погодні умови, стихійні лиха (землетрус, повінь, ураган, шторм, циклон, буревій, нагромадження снігу, снігові замети, ожеледь, град, блискавка, пожежа, просідання і зсув ґрунту тощо), аварії, епідемії, загрози війни, війни, збройний конфлікт, військові дії, надзвичайний чи воєнний стан, проведення антитерористичної операції, протиправні дії третіх осіб, дії ворога, загальна військова мобілізація, акти тероризму, диверсії, безлади, масові заворушення, революції, повстання, примусове вилучення майна, громадські демонстрації, страйки, перебої в роботі, що перебувають поза розумним контролем, зміни законодавства, дії органів влади, заборони чи обмеження, введені органами влади тощо.</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5.2. Ми час від часу можемо вносити зміни до цього Договору, розміщуючи змінені умови в загальнодоступному місці, тому періодично переглядайте умови Договору.</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5.3. Продовжуючи відвідувати заклад та користуватися послугами після набуття чинності будь-яких змін до цього Договору, Ви погоджуєтесь з оновленими умовами. Якщо ви не погоджуєтесь з новими умовами, припиніть відвідувати заклад та не користуйтеся його послугами.</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5.4. Цей Договір є публічним договором в розумінні ст. 633 Цивільного кодексу України та договором приєднання в розумінні ст. 634 Цивільного кодексу України.</w:t>
      </w:r>
    </w:p>
    <w:p w:rsidR="00595F52" w:rsidRPr="00595F52" w:rsidRDefault="00595F52" w:rsidP="00595F52">
      <w:pPr>
        <w:spacing w:after="0" w:line="240" w:lineRule="auto"/>
        <w:jc w:val="both"/>
        <w:textAlignment w:val="baseline"/>
        <w:rPr>
          <w:rFonts w:ascii="inherit" w:eastAsia="Times New Roman" w:hAnsi="inherit" w:cs="Tahoma"/>
          <w:sz w:val="24"/>
          <w:szCs w:val="24"/>
          <w:lang w:val="uk-UA" w:eastAsia="ru-RU"/>
        </w:rPr>
      </w:pPr>
      <w:r w:rsidRPr="00595F52">
        <w:rPr>
          <w:rFonts w:ascii="inherit" w:eastAsia="Times New Roman" w:hAnsi="inherit" w:cs="Tahoma"/>
          <w:sz w:val="24"/>
          <w:szCs w:val="24"/>
          <w:lang w:val="uk-UA" w:eastAsia="ru-RU"/>
        </w:rPr>
        <w:t>5.5. Договір діє до повного виконання сторонами своїх зобов’язань.</w:t>
      </w:r>
    </w:p>
    <w:p w:rsidR="00865F0D" w:rsidRPr="00595F52" w:rsidRDefault="00865F0D" w:rsidP="00595F52">
      <w:pPr>
        <w:spacing w:after="0" w:line="240" w:lineRule="auto"/>
        <w:jc w:val="both"/>
        <w:rPr>
          <w:lang w:val="uk-UA"/>
        </w:rPr>
      </w:pPr>
      <w:bookmarkStart w:id="0" w:name="_GoBack"/>
      <w:bookmarkEnd w:id="0"/>
    </w:p>
    <w:sectPr w:rsidR="00865F0D" w:rsidRPr="00595F52" w:rsidSect="00B43303">
      <w:pgSz w:w="11906" w:h="16838"/>
      <w:pgMar w:top="567" w:right="707"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uni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71C82"/>
    <w:multiLevelType w:val="multilevel"/>
    <w:tmpl w:val="D5A8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133C01"/>
    <w:multiLevelType w:val="multilevel"/>
    <w:tmpl w:val="813A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7E143C"/>
    <w:multiLevelType w:val="multilevel"/>
    <w:tmpl w:val="F69A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52"/>
    <w:rsid w:val="00257AD2"/>
    <w:rsid w:val="00595F52"/>
    <w:rsid w:val="00865F0D"/>
    <w:rsid w:val="00982F21"/>
    <w:rsid w:val="00B43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04B7C-1F19-4CF1-82C3-8AC30CAB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95F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95F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5F5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95F5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95F52"/>
    <w:rPr>
      <w:color w:val="0000FF"/>
      <w:u w:val="single"/>
    </w:rPr>
  </w:style>
  <w:style w:type="character" w:customStyle="1" w:styleId="current">
    <w:name w:val="current"/>
    <w:basedOn w:val="a0"/>
    <w:rsid w:val="00595F52"/>
  </w:style>
  <w:style w:type="paragraph" w:styleId="a4">
    <w:name w:val="Normal (Web)"/>
    <w:basedOn w:val="a"/>
    <w:uiPriority w:val="99"/>
    <w:semiHidden/>
    <w:unhideWhenUsed/>
    <w:rsid w:val="00595F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635922">
      <w:bodyDiv w:val="1"/>
      <w:marLeft w:val="0"/>
      <w:marRight w:val="0"/>
      <w:marTop w:val="0"/>
      <w:marBottom w:val="0"/>
      <w:divBdr>
        <w:top w:val="none" w:sz="0" w:space="0" w:color="auto"/>
        <w:left w:val="none" w:sz="0" w:space="0" w:color="auto"/>
        <w:bottom w:val="none" w:sz="0" w:space="0" w:color="auto"/>
        <w:right w:val="none" w:sz="0" w:space="0" w:color="auto"/>
      </w:divBdr>
      <w:divsChild>
        <w:div w:id="545223228">
          <w:marLeft w:val="0"/>
          <w:marRight w:val="0"/>
          <w:marTop w:val="0"/>
          <w:marBottom w:val="600"/>
          <w:divBdr>
            <w:top w:val="none" w:sz="0" w:space="0" w:color="auto"/>
            <w:left w:val="none" w:sz="0" w:space="0" w:color="auto"/>
            <w:bottom w:val="none" w:sz="0" w:space="0" w:color="auto"/>
            <w:right w:val="none" w:sz="0" w:space="0" w:color="auto"/>
          </w:divBdr>
          <w:divsChild>
            <w:div w:id="1273049589">
              <w:marLeft w:val="0"/>
              <w:marRight w:val="0"/>
              <w:marTop w:val="0"/>
              <w:marBottom w:val="0"/>
              <w:divBdr>
                <w:top w:val="none" w:sz="0" w:space="0" w:color="auto"/>
                <w:left w:val="none" w:sz="0" w:space="0" w:color="auto"/>
                <w:bottom w:val="none" w:sz="0" w:space="0" w:color="auto"/>
                <w:right w:val="none" w:sz="0" w:space="0" w:color="auto"/>
              </w:divBdr>
              <w:divsChild>
                <w:div w:id="1004478985">
                  <w:marLeft w:val="0"/>
                  <w:marRight w:val="0"/>
                  <w:marTop w:val="0"/>
                  <w:marBottom w:val="0"/>
                  <w:divBdr>
                    <w:top w:val="none" w:sz="0" w:space="0" w:color="auto"/>
                    <w:left w:val="none" w:sz="0" w:space="0" w:color="auto"/>
                    <w:bottom w:val="none" w:sz="0" w:space="0" w:color="auto"/>
                    <w:right w:val="none" w:sz="0" w:space="0" w:color="auto"/>
                  </w:divBdr>
                  <w:divsChild>
                    <w:div w:id="682130862">
                      <w:marLeft w:val="0"/>
                      <w:marRight w:val="0"/>
                      <w:marTop w:val="120"/>
                      <w:marBottom w:val="0"/>
                      <w:divBdr>
                        <w:top w:val="none" w:sz="0" w:space="0" w:color="auto"/>
                        <w:left w:val="none" w:sz="0" w:space="0" w:color="auto"/>
                        <w:bottom w:val="none" w:sz="0" w:space="0" w:color="auto"/>
                        <w:right w:val="none" w:sz="0" w:space="0" w:color="auto"/>
                      </w:divBdr>
                      <w:divsChild>
                        <w:div w:id="50799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482778">
          <w:marLeft w:val="0"/>
          <w:marRight w:val="0"/>
          <w:marTop w:val="0"/>
          <w:marBottom w:val="0"/>
          <w:divBdr>
            <w:top w:val="none" w:sz="0" w:space="0" w:color="auto"/>
            <w:left w:val="none" w:sz="0" w:space="0" w:color="auto"/>
            <w:bottom w:val="none" w:sz="0" w:space="0" w:color="auto"/>
            <w:right w:val="none" w:sz="0" w:space="0" w:color="auto"/>
          </w:divBdr>
          <w:divsChild>
            <w:div w:id="760834361">
              <w:marLeft w:val="-225"/>
              <w:marRight w:val="-225"/>
              <w:marTop w:val="0"/>
              <w:marBottom w:val="0"/>
              <w:divBdr>
                <w:top w:val="none" w:sz="0" w:space="0" w:color="auto"/>
                <w:left w:val="none" w:sz="0" w:space="0" w:color="auto"/>
                <w:bottom w:val="none" w:sz="0" w:space="0" w:color="auto"/>
                <w:right w:val="none" w:sz="0" w:space="0" w:color="auto"/>
              </w:divBdr>
              <w:divsChild>
                <w:div w:id="1953049401">
                  <w:marLeft w:val="0"/>
                  <w:marRight w:val="0"/>
                  <w:marTop w:val="0"/>
                  <w:marBottom w:val="0"/>
                  <w:divBdr>
                    <w:top w:val="none" w:sz="0" w:space="0" w:color="auto"/>
                    <w:left w:val="none" w:sz="0" w:space="0" w:color="auto"/>
                    <w:bottom w:val="none" w:sz="0" w:space="0" w:color="auto"/>
                    <w:right w:val="none" w:sz="0" w:space="0" w:color="auto"/>
                  </w:divBdr>
                  <w:divsChild>
                    <w:div w:id="1187787959">
                      <w:marLeft w:val="0"/>
                      <w:marRight w:val="0"/>
                      <w:marTop w:val="0"/>
                      <w:marBottom w:val="0"/>
                      <w:divBdr>
                        <w:top w:val="none" w:sz="0" w:space="0" w:color="auto"/>
                        <w:left w:val="none" w:sz="0" w:space="0" w:color="auto"/>
                        <w:bottom w:val="none" w:sz="0" w:space="0" w:color="auto"/>
                        <w:right w:val="none" w:sz="0" w:space="0" w:color="auto"/>
                      </w:divBdr>
                      <w:divsChild>
                        <w:div w:id="1643149519">
                          <w:marLeft w:val="0"/>
                          <w:marRight w:val="0"/>
                          <w:marTop w:val="0"/>
                          <w:marBottom w:val="0"/>
                          <w:divBdr>
                            <w:top w:val="none" w:sz="0" w:space="0" w:color="auto"/>
                            <w:left w:val="none" w:sz="0" w:space="0" w:color="auto"/>
                            <w:bottom w:val="none" w:sz="0" w:space="0" w:color="auto"/>
                            <w:right w:val="none" w:sz="0" w:space="0" w:color="auto"/>
                          </w:divBdr>
                          <w:divsChild>
                            <w:div w:id="857160731">
                              <w:marLeft w:val="0"/>
                              <w:marRight w:val="0"/>
                              <w:marTop w:val="0"/>
                              <w:marBottom w:val="0"/>
                              <w:divBdr>
                                <w:top w:val="none" w:sz="0" w:space="0" w:color="auto"/>
                                <w:left w:val="none" w:sz="0" w:space="0" w:color="auto"/>
                                <w:bottom w:val="none" w:sz="0" w:space="0" w:color="auto"/>
                                <w:right w:val="none" w:sz="0" w:space="0" w:color="auto"/>
                              </w:divBdr>
                              <w:divsChild>
                                <w:div w:id="1325236171">
                                  <w:marLeft w:val="0"/>
                                  <w:marRight w:val="0"/>
                                  <w:marTop w:val="0"/>
                                  <w:marBottom w:val="0"/>
                                  <w:divBdr>
                                    <w:top w:val="none" w:sz="0" w:space="0" w:color="auto"/>
                                    <w:left w:val="none" w:sz="0" w:space="0" w:color="auto"/>
                                    <w:bottom w:val="none" w:sz="0" w:space="0" w:color="auto"/>
                                    <w:right w:val="none" w:sz="0" w:space="0" w:color="auto"/>
                                  </w:divBdr>
                                  <w:divsChild>
                                    <w:div w:id="773478531">
                                      <w:marLeft w:val="-150"/>
                                      <w:marRight w:val="-150"/>
                                      <w:marTop w:val="0"/>
                                      <w:marBottom w:val="0"/>
                                      <w:divBdr>
                                        <w:top w:val="none" w:sz="0" w:space="0" w:color="auto"/>
                                        <w:left w:val="none" w:sz="0" w:space="0" w:color="auto"/>
                                        <w:bottom w:val="none" w:sz="0" w:space="0" w:color="auto"/>
                                        <w:right w:val="none" w:sz="0" w:space="0" w:color="auto"/>
                                      </w:divBdr>
                                      <w:divsChild>
                                        <w:div w:id="1094932217">
                                          <w:marLeft w:val="0"/>
                                          <w:marRight w:val="0"/>
                                          <w:marTop w:val="0"/>
                                          <w:marBottom w:val="0"/>
                                          <w:divBdr>
                                            <w:top w:val="none" w:sz="0" w:space="0" w:color="auto"/>
                                            <w:left w:val="none" w:sz="0" w:space="0" w:color="auto"/>
                                            <w:bottom w:val="none" w:sz="0" w:space="0" w:color="auto"/>
                                            <w:right w:val="none" w:sz="0" w:space="0" w:color="auto"/>
                                          </w:divBdr>
                                          <w:divsChild>
                                            <w:div w:id="1463042234">
                                              <w:marLeft w:val="0"/>
                                              <w:marRight w:val="0"/>
                                              <w:marTop w:val="0"/>
                                              <w:marBottom w:val="0"/>
                                              <w:divBdr>
                                                <w:top w:val="none" w:sz="0" w:space="0" w:color="auto"/>
                                                <w:left w:val="none" w:sz="0" w:space="0" w:color="auto"/>
                                                <w:bottom w:val="none" w:sz="0" w:space="0" w:color="auto"/>
                                                <w:right w:val="none" w:sz="0" w:space="0" w:color="auto"/>
                                              </w:divBdr>
                                              <w:divsChild>
                                                <w:div w:id="205534741">
                                                  <w:marLeft w:val="0"/>
                                                  <w:marRight w:val="0"/>
                                                  <w:marTop w:val="0"/>
                                                  <w:marBottom w:val="0"/>
                                                  <w:divBdr>
                                                    <w:top w:val="none" w:sz="0" w:space="0" w:color="auto"/>
                                                    <w:left w:val="none" w:sz="0" w:space="0" w:color="auto"/>
                                                    <w:bottom w:val="none" w:sz="0" w:space="0" w:color="auto"/>
                                                    <w:right w:val="none" w:sz="0" w:space="0" w:color="auto"/>
                                                  </w:divBdr>
                                                  <w:divsChild>
                                                    <w:div w:id="999650426">
                                                      <w:marLeft w:val="0"/>
                                                      <w:marRight w:val="0"/>
                                                      <w:marTop w:val="0"/>
                                                      <w:marBottom w:val="0"/>
                                                      <w:divBdr>
                                                        <w:top w:val="none" w:sz="0" w:space="0" w:color="auto"/>
                                                        <w:left w:val="none" w:sz="0" w:space="0" w:color="auto"/>
                                                        <w:bottom w:val="none" w:sz="0" w:space="0" w:color="auto"/>
                                                        <w:right w:val="none" w:sz="0" w:space="0" w:color="auto"/>
                                                      </w:divBdr>
                                                      <w:divsChild>
                                                        <w:div w:id="168836315">
                                                          <w:marLeft w:val="0"/>
                                                          <w:marRight w:val="0"/>
                                                          <w:marTop w:val="0"/>
                                                          <w:marBottom w:val="0"/>
                                                          <w:divBdr>
                                                            <w:top w:val="none" w:sz="0" w:space="0" w:color="auto"/>
                                                            <w:left w:val="none" w:sz="0" w:space="0" w:color="auto"/>
                                                            <w:bottom w:val="none" w:sz="0" w:space="0" w:color="auto"/>
                                                            <w:right w:val="none" w:sz="0" w:space="0" w:color="auto"/>
                                                          </w:divBdr>
                                                          <w:divsChild>
                                                            <w:div w:id="134088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1218</Words>
  <Characters>6945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2024-02-16T14:12:00Z</dcterms:created>
  <dcterms:modified xsi:type="dcterms:W3CDTF">2024-02-16T14:31:00Z</dcterms:modified>
</cp:coreProperties>
</file>