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Політика конфіденційності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Цей документ «Політика конфіденційності» (далі за текстом – «Політика») є правилами використання фізичною особою підприємцем Малєєва Кристина Анатоліївна. (далі «Адміністрація») даних інтернет-користувачів (далі «Користувач»), які збираються з використанням сайту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https://easy-mom.com</w:t>
        </w:r>
      </w:hyperlink>
      <w:r w:rsidDel="00000000" w:rsidR="00000000" w:rsidRPr="00000000">
        <w:rPr>
          <w:sz w:val="24"/>
          <w:szCs w:val="24"/>
          <w:rtl w:val="0"/>
        </w:rPr>
        <w:t xml:space="preserve"> (далі – «Сайт»).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1. Оброблювані дані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1.1. Ми не здійснюємо збирання ваших персональних даних з використанням Сайту.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1.2. Усі дані, що збираються на Сайті, надаються та приймаються у знеособленій формі (далі – «Знеособлені дані»).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1.3. Знеособлені дані включають такі відомості, які не дозволяють ідентифікувати вас: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1.3.1. Інформацію, яку ви надаєте про себе самостійно з використанням онлайн-форм та програмних модулів Сайту, включаючи ім'я або номер телефону та/або адресу електронної пошти.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1.3.2. Дані, які передаються в знеособленому вигляді в автоматичному режимі залежно від налаштувань програмного забезпечення, яке ви використовуєте.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1.4. Адміністрація має право встановлювати вимоги до складу Знеособлених даних Користувача, які збираються використанням Сайту.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1.5. Якщо певна інформація не позначена як обов'язкова, її надання або розкриття здійснюється Користувачем на власний розсуд і з власної ініціативи.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1.6. Адміністрація не здійснює перевірку достовірності даних та наявності у Користувача необхідної згоди на їх обробку відповідно до цієї Політики, вважаючи, що Користувач діє сумлінно, обачно і докладає всіх необхідних зусиль до підтримки такої інформації в актуальному стані та отримання всіх необхідних згод на її використання.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1.7. Ви усвідомлюєте та приймаєте можливість використання на Сайті програмного забезпечення третіх осіб, внаслідок чого такі особи можуть отримувати та передавати зазначені у п.1.3 дані у знеособленому вигляді.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1.8. Склад та умови збору знеособлених даних з використанням програмного забезпечення третіх осіб визначаються безпосередньо їх правовласниками та можуть включати: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     • дані браузера (тип, версія, cookie);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     • дані пристрою та місце його становища;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     • дані операційної системи (тип, версія, роздільна здатність екрана);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     • дані запиту (час, джерело переходу, IP-адреса).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1.9. Адміністрація не несе відповідальності за порядок використання Знеособлених даних Користувача третіми особами.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2. Цілі обробки даних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2.1. Адміністрація використовує дані для таких цілей: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2.1.1. Обробка запитів, що надходять, та зв'язку з Користувачем;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2.1.2. Інформаційне обслуговування, включаючи розсилку рекламно-інформаційних матеріалів;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2.1.3. Проведення маркетингових, статистичних та інших досліджень;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2.1.4. Таргетування рекламних матеріалів на сайті.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3. Вимоги до захисту даних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3.1. Адміністрація здійснює зберігання даних та забезпечує їхню охорону від несанкціонованого доступу та розповсюдження відповідно до внутрішніх правил та регламентів.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3.2. Щодо отриманих даних зберігається конфіденційність, за винятком випадків, коли вони зроблені Користувачем загальнодоступними, а також коли використовуються на Сайті технології та програмне забезпечення третіх осіб або налаштування програмного забезпечення, що використовується Користувачем, передбачають відкритий обмін з даними особами та/або іншими учасниками та користувачами мережі Інтернет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3.3. З метою підвищення якості роботи Адміністрація має право зберігати лог-файли про дії, вчинені Користувачем у рамках використання Сайту протягом 1 (одного) року.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4. Передача даних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4.1. Адміністрація має право передати дані третім особам у таких випадках: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     • Користувач висловив свою згоду на такі дії, включаючи випадки застосування Користувачем налаштувань програмного забезпечення, що використовується, що не обмежують надання певної інформації;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     • Передача необхідна у межах використання Користувачем функціональних можливостей Сайту;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     • Передача потрібна відповідно до цілей обробки даних;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     • У зв'язку з передачею Сайту у володіння, користування або власність такої третьої особи;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     • За запитом суду чи іншого уповноваженого державного органу у межах встановленої законодавством процедури;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     • Для захисту прав та законних інтересів Адміністрації у зв'язку з допущеними Користувачем порушеннями.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5. Зміна Політики конфіденційності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5.1. Ця Політика може бути змінена або припинена Адміністрацією в односторонньому порядку без попереднього повідомлення Користувача. Нова редакція Політики набирає чинності з її розміщення на Сайті, якщо інше не передбачено новою редакцією Політики.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240" w:before="48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240" w:before="48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Чинна редакція Політики від 15 травня 2024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asy-mo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