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hd w:val="clear" w:fill="FFFFFF"/>
        <w:rPr>
          <w:color w:val="222222"/>
          <w:sz w:val="24"/>
          <w:szCs w:val="24"/>
        </w:rPr>
      </w:pPr>
      <w:r>
        <w:rPr>
          <w:color w:val="222222"/>
          <w:sz w:val="24"/>
          <w:szCs w:val="24"/>
        </w:rPr>
        <w:t xml:space="preserve">Обґрунтування доцільності закупівлі Товару: закупівля проводиться для забезпечення КЗ"Локницький ліцей" дровами для опалення. </w:t>
      </w:r>
      <w:r>
        <w:rPr>
          <w:color w:val="222222"/>
          <w:sz w:val="24"/>
          <w:szCs w:val="24"/>
        </w:rPr>
        <w:t xml:space="preserve">У звязку з тим, що договір від 05.04.2024р. №5 про поставку товару Деревина </w:t>
      </w:r>
      <w:r>
        <w:rPr>
          <w:rFonts w:ascii="Arial;Tahoma;Helvetica;Liberation Sans;sans-serif" w:hAnsi="Arial;Tahoma;Helvetica;Liberation Sans;sans-serif"/>
          <w:b w:val="false"/>
          <w:i w:val="false"/>
          <w:caps w:val="false"/>
          <w:smallCaps w:val="false"/>
          <w:color w:val="222222"/>
          <w:spacing w:val="0"/>
          <w:sz w:val="24"/>
          <w:szCs w:val="24"/>
        </w:rPr>
        <w:t xml:space="preserve">Деревина дров’яна непромислового використання ДК 021:2015 03410000-7 Деревина було розірвано у звязку з неможливістю </w:t>
      </w:r>
      <w:r>
        <w:rPr>
          <w:rFonts w:ascii="Arial;Tahoma;Helvetica;Liberation Sans;sans-serif" w:hAnsi="Arial;Tahoma;Helvetica;Liberation Sans;sans-serif"/>
          <w:b w:val="false"/>
          <w:i w:val="false"/>
          <w:caps w:val="false"/>
          <w:smallCaps w:val="false"/>
          <w:color w:val="222222"/>
          <w:spacing w:val="0"/>
          <w:sz w:val="24"/>
          <w:szCs w:val="24"/>
        </w:rPr>
        <w:t>постачальником поставити товар.</w:t>
      </w:r>
    </w:p>
    <w:p>
      <w:pPr>
        <w:pStyle w:val="Normal1"/>
        <w:shd w:val="clear" w:fill="FFFFFF"/>
        <w:rPr>
          <w:color w:val="222222"/>
          <w:sz w:val="24"/>
          <w:szCs w:val="24"/>
        </w:rPr>
      </w:pPr>
      <w:r>
        <w:rPr/>
      </w:r>
    </w:p>
    <w:p>
      <w:pPr>
        <w:pStyle w:val="Normal1"/>
        <w:shd w:val="clear" w:fill="FFFFFF"/>
        <w:rPr>
          <w:color w:val="222222"/>
          <w:sz w:val="24"/>
          <w:szCs w:val="24"/>
        </w:rPr>
      </w:pPr>
      <w:r>
        <w:rPr>
          <w:color w:val="222222"/>
          <w:sz w:val="24"/>
          <w:szCs w:val="24"/>
        </w:rPr>
        <w:t>Обґрунтування обсягів закупівлі Товару: у зв'язку з тим, що  КЗ "Локницький ліцей" має на своєму балансі дві котельні на твердому паливі, а також у філії с. Прикладники наявні грубки також котельня за адресою с. Локниця вул. Центральна 54 паралельно опалює приміщення початкової школи і приміщення Локницької сільської ради, загальний обсяг закупівлі дров для опалення сформований, виходячи з наявної потреби та згідно кошторисних призначень на 2024 рік по КЕКВ 2275  на придбання твердого палива (Довідка про кошторисні призначення додається) .</w:t>
      </w:r>
    </w:p>
    <w:p>
      <w:pPr>
        <w:pStyle w:val="Normal1"/>
        <w:shd w:val="clear" w:fill="FFFFFF"/>
        <w:rPr>
          <w:color w:val="222222"/>
          <w:sz w:val="24"/>
          <w:szCs w:val="24"/>
        </w:rPr>
      </w:pPr>
      <w:r>
        <w:rPr>
          <w:color w:val="222222"/>
          <w:sz w:val="24"/>
          <w:szCs w:val="24"/>
        </w:rPr>
        <w:t>Очікуваний обсяг закупівлі Товару: 368 м. куб.</w:t>
      </w:r>
    </w:p>
    <w:p>
      <w:pPr>
        <w:pStyle w:val="Normal1"/>
        <w:shd w:val="clear" w:fill="FFFFFF"/>
        <w:rPr>
          <w:color w:val="222222"/>
          <w:sz w:val="24"/>
          <w:szCs w:val="24"/>
        </w:rPr>
      </w:pPr>
      <w:r>
        <w:rPr>
          <w:color w:val="222222"/>
          <w:sz w:val="24"/>
          <w:szCs w:val="24"/>
        </w:rPr>
        <w:t>Очікувана вартість предмета закупівлі: 569 664 грн</w:t>
      </w:r>
    </w:p>
    <w:p>
      <w:pPr>
        <w:pStyle w:val="Normal1"/>
        <w:shd w:val="clear" w:fill="FFFFFF"/>
        <w:rPr>
          <w:color w:val="222222"/>
          <w:sz w:val="24"/>
          <w:szCs w:val="24"/>
        </w:rPr>
      </w:pPr>
      <w:r>
        <w:rPr>
          <w:color w:val="222222"/>
          <w:sz w:val="24"/>
          <w:szCs w:val="24"/>
        </w:rPr>
        <w:t>Період поставки Товару: до 10 грудня 2024 року.</w:t>
      </w:r>
    </w:p>
    <w:p>
      <w:pPr>
        <w:pStyle w:val="Normal1"/>
        <w:shd w:val="clear" w:fill="FFFFFF"/>
        <w:rPr>
          <w:color w:val="222222"/>
          <w:sz w:val="24"/>
          <w:szCs w:val="24"/>
        </w:rPr>
      </w:pPr>
      <w:r>
        <w:rPr>
          <w:color w:val="222222"/>
          <w:sz w:val="24"/>
          <w:szCs w:val="24"/>
        </w:rPr>
        <w:t>Місце поставки Товару: Рівненська обл., Вараський район ,с.Локниця, вул.Центральна,74., с. Прикладники вул.. Шкільна 2</w:t>
      </w:r>
    </w:p>
    <w:p>
      <w:pPr>
        <w:pStyle w:val="Normal1"/>
        <w:shd w:val="clear" w:fill="FFFFFF"/>
        <w:rPr>
          <w:color w:val="222222"/>
          <w:sz w:val="24"/>
          <w:szCs w:val="24"/>
        </w:rPr>
      </w:pPr>
      <w:r>
        <w:rPr>
          <w:color w:val="222222"/>
          <w:sz w:val="24"/>
          <w:szCs w:val="24"/>
        </w:rPr>
        <w:t>Дрова повинні бути очищені від сучків і гілок,висота сучка що залишилася не повинна перевищувати 10 мм .В дровах не допускається зовнішня трухлява гниль.Дрова не повинні бути обгорілі.Дрова можуть бути як з корою,так і без кори. Допускається наявність кори не більше 5% на 1 м.куб. Вологість свіжозрубаної деревини-45-50 %,повітряносухої-20-30,Товар повинен відповідати вимогам,а також умовам ,встановленим чинним законодавством до товару даного виду. Технічні,якісні характеристики по предмету закупівлі мають відповідати нормативним актам законодавства,які передбачають застосування заходів із захисту довкілля. Послуги, які обов’язково надає учасник та включає в ціну товару:</w:t>
      </w:r>
    </w:p>
    <w:p>
      <w:pPr>
        <w:pStyle w:val="Normal1"/>
        <w:shd w:val="clear" w:fill="FFFFFF"/>
        <w:rPr>
          <w:color w:val="222222"/>
        </w:rPr>
      </w:pPr>
      <w:r>
        <w:rPr>
          <w:color w:val="222222"/>
        </w:rPr>
      </w:r>
    </w:p>
    <w:p>
      <w:pPr>
        <w:pStyle w:val="Normal1"/>
        <w:shd w:val="clear" w:fill="FFFFFF"/>
        <w:rPr>
          <w:color w:val="222222"/>
          <w:sz w:val="24"/>
          <w:szCs w:val="24"/>
        </w:rPr>
      </w:pPr>
      <w:r>
        <w:rPr>
          <w:color w:val="222222"/>
          <w:sz w:val="24"/>
          <w:szCs w:val="24"/>
        </w:rPr>
        <w:t xml:space="preserve">- доставка товару до місця, навантаження та розвантаження товару передбаченого цією документацією. Технічні вимоги: 1.1. Розміри деревини встановлено: • по довжині - від </w:t>
      </w:r>
      <w:r>
        <w:rPr>
          <w:color w:val="222222"/>
          <w:sz w:val="24"/>
          <w:szCs w:val="24"/>
        </w:rPr>
        <w:t>1</w:t>
      </w:r>
      <w:r>
        <w:rPr>
          <w:color w:val="222222"/>
          <w:sz w:val="24"/>
          <w:szCs w:val="24"/>
        </w:rPr>
        <w:t xml:space="preserve"> до 2 м; • по товщині - від </w:t>
      </w:r>
      <w:r>
        <w:rPr>
          <w:color w:val="222222"/>
          <w:sz w:val="24"/>
          <w:szCs w:val="24"/>
        </w:rPr>
        <w:t>10</w:t>
      </w:r>
      <w:r>
        <w:rPr>
          <w:color w:val="222222"/>
          <w:sz w:val="24"/>
          <w:szCs w:val="24"/>
        </w:rPr>
        <w:t xml:space="preserve"> см и більше; • граничне відхилення по довжині ± 0,02 м. На вимогу споживача допускається деревина кратних довжин. При цьому граничне відхилення по довжині допускається від 0,05 до + 0,10 м. Дрова приймають партіями. Партією є будь-яка кількість дров, що оформлена одним документом, що підтверджує відповідність деревини. В документі повинно бути зазначено: • найменування постачальника • місцезнаходження постачальника; • об’єм партії в деревини в щільному обміру (м.куб); Правила приймання – відповідно до Наказу Міністерства захисту довкілля та природних ресурсів України від 27 вересня 2021 року № 621 «Про затвердження Інструкції з ведення електронного обліку деревини». Партія товару підлягає прийняттю, якщо кількість деревини у партії, є такою що не відповідає даному Стандарту не більше ніж 5%.  Класифікація, облік, технічні вимоги». Деревина повинна мати маркування для встановлення походження товару. Постачальник повинен забезпечити поставку товару за адресою, що визначена умовами Договору відповідно нормам чинного на території України законодавства, державним, міжнародним стандартам та вимогам державної політики України в галузі захисту довкілля. При невідповідності товару він підлягає поверненню Постачальнику за його рахунок, та заміні на якісний товар, що відповідає державним стандартам та вимогам Замовника, протягом 5-ти робочих днів. Час фактичної поставки, кількість та періодичність поставки товару Постачальник додатково узгоджує із Замовником не пізніше ніж за 2 дні до моменту фактичної поставки (при необхідності, замовник може вимагати поставку дрібними партіями). Відвантаження Товару зі складу Постачальника, поставка товару та його розвантаження здійснюється транспортом, силами та за рахунок Постачальника. Передоручення поставки іншим виконавцям не допускається.</w:t>
      </w:r>
    </w:p>
    <w:p>
      <w:pPr>
        <w:pStyle w:val="Normal1"/>
        <w:shd w:val="clear" w:fill="FFFFFF"/>
        <w:rPr>
          <w:color w:val="222222"/>
        </w:rPr>
      </w:pPr>
      <w:r>
        <w:rPr>
          <w:color w:val="222222"/>
        </w:rPr>
      </w:r>
    </w:p>
    <w:p>
      <w:pPr>
        <w:pStyle w:val="Normal1"/>
        <w:shd w:val="clear" w:fill="FFFFFF"/>
        <w:rPr>
          <w:color w:val="222222"/>
          <w:sz w:val="24"/>
          <w:szCs w:val="24"/>
        </w:rPr>
      </w:pPr>
      <w:r>
        <w:rPr>
          <w:color w:val="222222"/>
          <w:sz w:val="24"/>
          <w:szCs w:val="24"/>
        </w:rPr>
        <w:t>Обґрунтування очікуваної вартості предмета закупівлі:</w:t>
      </w:r>
    </w:p>
    <w:p>
      <w:pPr>
        <w:pStyle w:val="Normal1"/>
        <w:shd w:val="clear" w:fill="FFFFFF"/>
        <w:rPr>
          <w:color w:val="222222"/>
        </w:rPr>
      </w:pPr>
      <w:r>
        <w:rPr>
          <w:color w:val="222222"/>
        </w:rPr>
      </w:r>
    </w:p>
    <w:p>
      <w:pPr>
        <w:pStyle w:val="Normal1"/>
        <w:shd w:val="clear" w:fill="FFFFFF"/>
        <w:rPr>
          <w:color w:val="222222"/>
          <w:sz w:val="24"/>
          <w:szCs w:val="24"/>
        </w:rPr>
      </w:pPr>
      <w:r>
        <w:rPr>
          <w:color w:val="222222"/>
          <w:sz w:val="24"/>
          <w:szCs w:val="24"/>
        </w:rPr>
        <w:t>Очікувана вартість передбачена кошторисом та річним планом закупівель на 2024 рік, грунтується на всіх фактичних складових ціни та включає в себе вартість ціни на товар, вартість страхування, завантаження, транспортування та розвантаження,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w:t>
      </w:r>
    </w:p>
    <w:p>
      <w:pPr>
        <w:pStyle w:val="Normal1"/>
        <w:shd w:val="clear" w:fill="FFFFFF"/>
        <w:rPr>
          <w:color w:val="222222"/>
          <w:sz w:val="24"/>
          <w:szCs w:val="24"/>
        </w:rPr>
      </w:pPr>
      <w:r>
        <w:rPr>
          <w:color w:val="222222"/>
          <w:sz w:val="24"/>
          <w:szCs w:val="24"/>
        </w:rPr>
        <w:t>Розрахунок очікуваної вартості закупівлі здійснено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з урахуванням роз’яснень Мінекономіки від 20.08.2019 р. № 3301-04/34980-06 «Щодо розрахунку очікуваної вартості предмета закупівлі та Примірної методики визначення очікуваної вартості предмета закупівлі» та № 3304-04/55366-06 від 10.09.2020 р. «Щодо передумов здійснення закупівель» шляхом моніторингу середньоринкових цін на деревину, актуальних на момент моніторингу. Замовником здійснювався пошук, збір та аналіз загальнодоступної цінової інформації про ціни товарів, що містить в мережі Інтернет у відкритому доступі на сайтах постачальників, в електронному каталозі, в електронній системі закупівель «Prozorro» щодо аналогічних закупівель, проводились ринкові консультації, проаналізовано договори закупівель минулого фінансового періоду закладами освіти Локницької сільської ради.</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Tahoma"/>
    <w:charset w:val="cc"/>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uk-UA"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uk-UA"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Liberation Sans" w:hAnsi="Liberation Sans" w:eastAsia="Microsoft YaHei" w:cs="Lucida 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Lucida Sans"/>
    </w:rPr>
  </w:style>
  <w:style w:type="paragraph" w:styleId="Style11">
    <w:name w:val="Caption"/>
    <w:basedOn w:val="Normal"/>
    <w:qFormat/>
    <w:pPr>
      <w:suppressLineNumbers/>
      <w:spacing w:before="120" w:after="120"/>
    </w:pPr>
    <w:rPr>
      <w:rFonts w:cs="Lucida Sans"/>
      <w:i/>
      <w:iCs/>
      <w:sz w:val="24"/>
      <w:szCs w:val="24"/>
    </w:rPr>
  </w:style>
  <w:style w:type="paragraph" w:styleId="Style12">
    <w:name w:val="Покажчик"/>
    <w:basedOn w:val="Normal"/>
    <w:qFormat/>
    <w:pPr>
      <w:suppressLineNumbers/>
    </w:pPr>
    <w:rPr>
      <w:rFonts w:cs="Lucida Sans"/>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uk-UA"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LibreOffice/7.2.2.2$Windows_X86_64 LibreOffice_project/02b2acce88a210515b4a5bb2e46cbfb63fe97d56</Application>
  <AppVersion>15.0000</AppVersion>
  <Pages>2</Pages>
  <Words>692</Words>
  <Characters>4642</Characters>
  <CharactersWithSpaces>5327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2024-08-22T13:47:44Z</dcterms:modified>
  <cp:revision>1</cp:revision>
  <dc:subject/>
  <dc:title/>
</cp:coreProperties>
</file>