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before="0" w:after="0"/>
        <w:ind w:start="0" w:end="0" w:hanging="0"/>
        <w:jc w:val="start"/>
        <w:rPr>
          <w:rFonts w:ascii="Times New Roman" w:hAnsi="Times New Roman"/>
          <w:sz w:val="28"/>
          <w:szCs w:val="28"/>
        </w:rPr>
      </w:pPr>
      <w:r>
        <w:rPr>
          <w:rFonts w:ascii="Times New Roman" w:hAnsi="Times New Roman"/>
          <w:b w:val="false"/>
          <w:i w:val="false"/>
          <w:caps w:val="false"/>
          <w:smallCaps w:val="false"/>
          <w:color w:val="333333"/>
          <w:spacing w:val="0"/>
          <w:sz w:val="28"/>
          <w:szCs w:val="28"/>
        </w:rPr>
        <w:t>Обґрунтування доцільності закупівлі Товару: закупівля проводиться для забезпечення КЗ"Локницький ліцей" дровами для опалення. У звязку з тим, що договір від 26.09.2024р. №43 про поставку товару Деревина Деревина дров’яна непромислового використання ДК 021:2015 03410000-7 Деревина було розірвано за згодою двох сторін. Обґрунтування обсягів закупівлі Товару: у зв'язку з тим, що КЗ "Локницький ліцей" має на своєму балансі дві котельні на твердому паливі, а також у філії с. Прикладники наявні грубки також котельні за адресою с. Локниця вул. Центральна 54 паралельно опалює приміщення початкової школи і приміщення Локницької сільської ради та приміщення головного корпусу (окрема котельня) с. Локниця Центральна 74, загальний обсяг закупівлі дров для опалення сформований, виходячи з наявної потреби та згідно кошторисних призначень на 2024 рік по КЕКВ 2275 на придбання твердого палива. Очікуваний обсяг закупівлі Товару: 368 м. куб. Очікувана вартість предмета закупівлі: 569 664 грн Період поставки Товару: до 31 грудня 2024 року. Дрова повинні бути очищені від сучків і гілок,висота сучка що залишилася не повинна перевищувати 10 мм .В дровах не допускається зовнішня трухлява гниль.Дрова не повинні бути обгорілі.Дрова можуть бути як з корою,так і без кори. Допускається наявність кори не більше 5% на 1 м.куб. Вологість свіжозрубаної деревини-45-50 %,повітряносухої-20-30,Товар повинен відповідати вимогам,а також умовам ,встановленим чинним законодавством до товару даного виду. Технічні,якісні характеристики по предмету закупівлі мають відповідати нормативним актам законодавства,які передбачають застосування заходів із захисту довкілля. Послуги, які обов’язково надає учасник та включає в ціну товару: - доставка товару до місця, навантаження та розвантаження товару передбаченого цією документацією. Технічні вимоги: 1.1. Розміри деревини встановлено: • по довжині - від 1 до 2 м; • по товщині - від 10 см</w:t>
      </w:r>
      <w:r>
        <w:rPr>
          <w:rFonts w:ascii="Times New Roman" w:hAnsi="Times New Roman"/>
          <w:b w:val="false"/>
          <w:i w:val="false"/>
          <w:caps w:val="false"/>
          <w:smallCaps w:val="false"/>
          <w:strike w:val="false"/>
          <w:dstrike w:val="false"/>
          <w:color w:val="333333"/>
          <w:spacing w:val="0"/>
          <w:sz w:val="28"/>
          <w:szCs w:val="28"/>
          <w:u w:val="none"/>
          <w:effect w:val="none"/>
        </w:rPr>
        <w:t>Згорнути</w:t>
      </w:r>
      <w:r>
        <w:rPr>
          <w:rFonts w:ascii="Times New Roman" w:hAnsi="Times New Roman"/>
          <w:sz w:val="28"/>
          <w:szCs w:val="28"/>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uk-UA"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uk-UA"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LibreOffice/7.2.2.2$Windows_X86_64 LibreOffice_project/02b2acce88a210515b4a5bb2e46cbfb63fe97d56</Application>
  <AppVersion>15.0000</AppVersion>
  <Pages>1</Pages>
  <Words>265</Words>
  <Characters>1663</Characters>
  <CharactersWithSpaces>1928</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2024-09-27T13:22:42Z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