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w2fq1v83m9a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Технічне завдання на закупівлю поліграфічної та брендованої продукції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Specification for the Procurement of Printed and Branded Products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xq8ntbua6yy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Вимоги до якості / Quality Requirements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Вся продукція повинна бути виготовлена з якісних матеріалів, стійких до зношування, вологи, ультрафіолету (для текстилю — стійкість друку до прання не менше 5 циклів).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Друк повинен бути чітким, без розмиття, з точним відтворенням наданого макету, з урахуванням корпоративного стилю.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Усі матеріали повинні бути новими, без дефектів, подряпин, плям або пошкоджень.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Текстиль — щільність не менше 150 г/м² (для футболок); бавовна або суміш з еластаном/поліестером.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Папір — не менше 250 г/м² для грамот, 135–170 г/м² для афіш/листівок.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Фінішна обробка грамот — ламінування або лакування за узгодженням.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s0sdkh6jp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Перелік продукції / Product List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3015"/>
        <w:gridCol w:w="1170"/>
        <w:gridCol w:w="1470"/>
        <w:tblGridChange w:id="0">
          <w:tblGrid>
            <w:gridCol w:w="3375"/>
            <w:gridCol w:w="3015"/>
            <w:gridCol w:w="1170"/>
            <w:gridCol w:w="147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Description of Goods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(add attachment for technical specification if very detailed)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UKR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Unit / Form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Quantity required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Грамота акрилова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Acrylic certificate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Грамота картон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Cardboard certificate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Футболка з логотипом (унісекс, білий, розмір 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T-shirt with logo (unisex, white, size 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Футболка з логотипом (унісекс, білий, розмір 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T-shirt with logo (unisex, white, size 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Футболка з логотипом (унісекс, білий, розмір 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T-shirt with logo (unisex, white, size 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Футболка з логотипом (унісекс, білий, розмір XL)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T-shirt with logo (unisex, white, size XL)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Футболка з логотипом (унісекс, білий, розмір XXL)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T-shirt with logo (unisex, white, size XXL)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Чашка з логотипом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Cup with 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Пляшка з логотипом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Bottle with 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Пляшка з додатковими логотипами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Bottle with additional logos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g8lm8njule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Умови постачання / Delivery Conditions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Термін виконання:</w:t>
      </w:r>
      <w:r w:rsidDel="00000000" w:rsidR="00000000" w:rsidRPr="00000000">
        <w:rPr>
          <w:rtl w:val="0"/>
        </w:rPr>
        <w:t xml:space="preserve"> не більше 10 робочих днів з моменту затвердження макетів.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Умови поставки:</w:t>
      </w:r>
      <w:r w:rsidDel="00000000" w:rsidR="00000000" w:rsidRPr="00000000">
        <w:rPr>
          <w:rtl w:val="0"/>
        </w:rPr>
        <w:t xml:space="preserve"> доставка за рахунок постачальника до адреси замовника (м. Київ або інше вказане місто).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Пакування:</w:t>
      </w:r>
      <w:r w:rsidDel="00000000" w:rsidR="00000000" w:rsidRPr="00000000">
        <w:rPr>
          <w:rtl w:val="0"/>
        </w:rPr>
        <w:t xml:space="preserve"> кожна позиція повинна бути упакована належним чином, з урахуванням захисту від механічних пошкоджень і вологи під час транспортування.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