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4"/>
          <w:szCs w:val="24"/>
        </w:rPr>
      </w:pPr>
      <w:bookmarkStart w:colFirst="0" w:colLast="0" w:name="_kbidouqg44bf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4"/>
          <w:szCs w:val="24"/>
          <w:rtl w:val="0"/>
        </w:rPr>
        <w:t xml:space="preserve">Технічне завдання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Предмет закупівлі: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Планшет </w:t>
      </w:r>
    </w:p>
    <w:p w:rsidR="00000000" w:rsidDel="00000000" w:rsidP="00000000" w:rsidRDefault="00000000" w:rsidRPr="00000000" w14:paraId="00000003">
      <w:pPr>
        <w:pStyle w:val="Heading4"/>
        <w:keepNext w:val="0"/>
        <w:keepLines w:val="0"/>
        <w:spacing w:after="40" w:before="240" w:lineRule="auto"/>
        <w:rPr>
          <w:rFonts w:ascii="Montserrat" w:cs="Montserrat" w:eastAsia="Montserrat" w:hAnsi="Montserrat"/>
          <w:b w:val="1"/>
          <w:color w:val="000000"/>
        </w:rPr>
      </w:pPr>
      <w:bookmarkStart w:colFirst="0" w:colLast="0" w:name="_8gu527bnbyul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color w:val="000000"/>
          <w:rtl w:val="0"/>
        </w:rPr>
        <w:t xml:space="preserve">Технічні вимоги до кожного планшета: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Процесор: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не менше ніж 2 фізичних ядра, 64-бітна архітектура.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Оперативна пам’ять: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не менше 3 ГБ.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Накопичувач: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не менше 64 ГБ.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Екран: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сенсорний, діагональ не менше 10 дюймів, роздільна здатність не менше 1900×1000, кольоровий дисплей на активній матриці, додатковий захист екрана.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Чохол: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протиударний («бампер»), відповідно до розмірів пристрою.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Камера: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фронтальна, не гірше 1280×720.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Звук: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вбудовані динаміки та мікрофон.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Комунікації: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Wi-Fi не гірше IEEE 802.11n/ac; Bluetooth.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Порти: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мінімум 1 USB (Type A або C), порт для гарнітури (3.5 мм TRS або через адаптер).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Батарея: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не менше 4000 mAh або щонайменше 6 годин автономної роботи.</w:t>
        <w:br w:type="textWrapping"/>
        <w:br w:type="textWrapping"/>
      </w:r>
    </w:p>
    <w:p w:rsidR="00000000" w:rsidDel="00000000" w:rsidP="00000000" w:rsidRDefault="00000000" w:rsidRPr="00000000" w14:paraId="0000000E">
      <w:pPr>
        <w:pStyle w:val="Heading4"/>
        <w:keepNext w:val="0"/>
        <w:keepLines w:val="0"/>
        <w:spacing w:after="40" w:before="240" w:lineRule="auto"/>
        <w:rPr>
          <w:rFonts w:ascii="Montserrat" w:cs="Montserrat" w:eastAsia="Montserrat" w:hAnsi="Montserrat"/>
          <w:b w:val="1"/>
          <w:color w:val="000000"/>
        </w:rPr>
      </w:pPr>
      <w:bookmarkStart w:colFirst="0" w:colLast="0" w:name="_5gs6hq1cyfex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color w:val="000000"/>
          <w:rtl w:val="0"/>
        </w:rPr>
        <w:t xml:space="preserve">Програмне забезпечення: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Операційна система: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ліцензійна (вільна або пропрієтарна), з україномовним інтерфейсом, підтримкою користувачів з особливими потребами, безкоштовним оновленням на період не менше 3 років.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Офісний пакет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(за потребою)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ліцензійний, з україномовним інтерфейсом, сумісний з ОС.</w:t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4"/>
          <w:szCs w:val="24"/>
          <w:rtl w:val="0"/>
        </w:rPr>
        <w:t xml:space="preserve">Додаткові умови: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Усі пристрої – нові, не відновлені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гарантія - 12 місяців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к-ть: 150 шт.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можливість надання сертифікату та авторизаційного листа від виробника товару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ind w:left="0" w:firstLine="0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Критерії оцінки тендерних пропозицій</w:t>
      </w:r>
    </w:p>
    <w:p w:rsidR="00000000" w:rsidDel="00000000" w:rsidP="00000000" w:rsidRDefault="00000000" w:rsidRPr="00000000" w14:paraId="00000018">
      <w:pPr>
        <w:spacing w:after="240" w:before="240" w:lineRule="auto"/>
        <w:ind w:left="0" w:firstLine="0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Оцінка проводитиметься за системою зваженої оцінки:</w:t>
      </w:r>
    </w:p>
    <w:p w:rsidR="00000000" w:rsidDel="00000000" w:rsidP="00000000" w:rsidRDefault="00000000" w:rsidRPr="00000000" w14:paraId="00000019">
      <w:pPr>
        <w:spacing w:after="240" w:before="240" w:lineRule="auto"/>
        <w:ind w:left="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Ціна – 50% (Найнижча ціна отримує максимальну оцінку 50 балів; інші оцінюються пропорційно)дність – 30%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Технічна відпові</w:t>
      </w:r>
    </w:p>
    <w:p w:rsidR="00000000" w:rsidDel="00000000" w:rsidP="00000000" w:rsidRDefault="00000000" w:rsidRPr="00000000" w14:paraId="0000001B">
      <w:pPr>
        <w:spacing w:after="240" w:before="240" w:lineRule="auto"/>
        <w:ind w:left="72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(30% - повна відповідність технічним вимогам специфікації</w:t>
      </w:r>
    </w:p>
    <w:p w:rsidR="00000000" w:rsidDel="00000000" w:rsidP="00000000" w:rsidRDefault="00000000" w:rsidRPr="00000000" w14:paraId="0000001C">
      <w:pPr>
        <w:spacing w:after="240" w:before="240" w:lineRule="auto"/>
        <w:ind w:left="72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15% - часткова (більше 80%) відповідність технічним вимогам специфікації</w:t>
      </w:r>
    </w:p>
    <w:p w:rsidR="00000000" w:rsidDel="00000000" w:rsidP="00000000" w:rsidRDefault="00000000" w:rsidRPr="00000000" w14:paraId="0000001D">
      <w:pPr>
        <w:spacing w:after="240" w:before="240" w:lineRule="auto"/>
        <w:ind w:left="72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0% - повна невідповідність технічним вимогам специфікації)</w:t>
      </w:r>
    </w:p>
    <w:p w:rsidR="00000000" w:rsidDel="00000000" w:rsidP="00000000" w:rsidRDefault="00000000" w:rsidRPr="00000000" w14:paraId="0000001E">
      <w:pPr>
        <w:spacing w:after="240" w:before="240" w:lineRule="auto"/>
        <w:ind w:left="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Гарантійні умови – 20%</w:t>
      </w:r>
    </w:p>
    <w:p w:rsidR="00000000" w:rsidDel="00000000" w:rsidP="00000000" w:rsidRDefault="00000000" w:rsidRPr="00000000" w14:paraId="0000001F">
      <w:pPr>
        <w:spacing w:after="240" w:before="240" w:lineRule="auto"/>
        <w:ind w:left="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(12-місячна гарантія отримує повні 20 балів. Коротші гарантії оцінюються пропорційно нижче. Довші гарантії можуть отримати додаткові бали на розсуд оціночного комітету)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