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="240" w:lineRule="auto"/>
        <w:ind w:left="0" w:firstLine="0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3lcqa7h3y25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Технічне Завдання -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Послуга трансферу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Надання послуг з організації трансферу учасників заходу з/до місця реалізації програмних активностей у місті Київ.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Вимоги до трансферу: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Загальна кількість учасників: 25 осіб;</w:t>
        <w:br w:type="textWrapping"/>
        <w:t xml:space="preserve">Тип транспорту: автобус або мікроавтобуси відповідної місткості, що забезпечують одночасне перевезення всієї групи;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Маршрути: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 місця проживання до локації проведення заходу (Приватна школа «МрійДій», ЖК Рибальський);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 зворотному напрямку – до готелю;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Дати надання послуги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30 липня -  1 серпня 2025 року (ранковий та вечірній трансфер);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Важливо: можливе також відшкодування витрат на квитки за проїзд окремим учасникам.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720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Критерії оцінки тендерних пропозицій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Оцінка проводитиметься за системою зваженої оцінки: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Ціна – 50 балів (Найнижча ціна отримує максимальну оцінку 50 балів; інші оцінюються пропорційно)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Наявність відповідного транспорту  - 50 балів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