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="24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2h6vybq89290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ТЕХНІЧНЕ ЗАВДАННЯ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Постачальник має надати послугу з організації харчування під час проведення тренінгів у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Сумській області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в період з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18 по 29 серпня 2025 року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Очікується проведення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7 тренінгів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у містах Герасимівка, Великі Бубни, Ромни, Тростянець, Лебедин, Путивль. 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Орієнтовна кількість учасників на кожній локації —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приблизно 23 осіб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. Точні адреси локацій з міркувань безпеки будуть надані відібраному постачальнику.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after="40" w:before="240" w:line="240" w:lineRule="auto"/>
        <w:ind w:left="720" w:hanging="360"/>
        <w:rPr>
          <w:rFonts w:ascii="Montserrat" w:cs="Montserrat" w:eastAsia="Montserrat" w:hAnsi="Montserrat"/>
          <w:b w:val="1"/>
          <w:color w:val="000000"/>
          <w:sz w:val="22"/>
          <w:szCs w:val="22"/>
        </w:rPr>
      </w:pPr>
      <w:bookmarkStart w:colFirst="0" w:colLast="0" w:name="_ver8jggvpzwa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2"/>
          <w:szCs w:val="22"/>
          <w:rtl w:val="0"/>
        </w:rPr>
        <w:t xml:space="preserve">На кожній локації постачальник має забезпечити: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Кава-брейк 1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(ранковий);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Обід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;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24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Кава-брейк 2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(післяобідній).</w:t>
        <w:br w:type="textWrapping"/>
      </w:r>
    </w:p>
    <w:p w:rsidR="00000000" w:rsidDel="00000000" w:rsidP="00000000" w:rsidRDefault="00000000" w:rsidRPr="00000000" w14:paraId="0000000A">
      <w:pPr>
        <w:pStyle w:val="Heading4"/>
        <w:keepNext w:val="0"/>
        <w:keepLines w:val="0"/>
        <w:spacing w:after="40" w:before="240" w:line="240" w:lineRule="auto"/>
        <w:ind w:left="720" w:hanging="360"/>
        <w:rPr>
          <w:rFonts w:ascii="Montserrat" w:cs="Montserrat" w:eastAsia="Montserrat" w:hAnsi="Montserrat"/>
          <w:b w:val="1"/>
          <w:color w:val="000000"/>
          <w:sz w:val="22"/>
          <w:szCs w:val="22"/>
        </w:rPr>
      </w:pPr>
      <w:bookmarkStart w:colFirst="0" w:colLast="0" w:name="_2i642m3ad9go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2"/>
          <w:szCs w:val="22"/>
          <w:rtl w:val="0"/>
        </w:rPr>
        <w:t xml:space="preserve">Локації: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Локація 1</w:t>
        <w:br w:type="textWrapping"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Дата проведення: 21-22 серпня </w:t>
        <w:br w:type="textWrapping"/>
        <w:t xml:space="preserve"> Адреса: м. Герасимівка</w:t>
        <w:br w:type="textWrapping"/>
        <w:t xml:space="preserve"> Кількість учасників: 23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Локація 2</w:t>
        <w:br w:type="textWrapping"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Дата проведення: 26-27 серпня</w:t>
        <w:br w:type="textWrapping"/>
        <w:t xml:space="preserve"> Адреса: м. Великі Бубни</w:t>
        <w:br w:type="textWrapping"/>
        <w:t xml:space="preserve"> Кількість учасників: 23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Локація 3</w:t>
        <w:br w:type="textWrapping"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Дата проведення: 28-29 серпня</w:t>
        <w:br w:type="textWrapping"/>
        <w:t xml:space="preserve"> Адреса: м. Ромни</w:t>
        <w:br w:type="textWrapping"/>
        <w:t xml:space="preserve"> Кількість учасників: 23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Локація 4</w:t>
        <w:br w:type="textWrapping"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Дата проведення: 18-19 серпня</w:t>
        <w:br w:type="textWrapping"/>
        <w:t xml:space="preserve"> Адреса: м. Тростянець</w:t>
        <w:br w:type="textWrapping"/>
        <w:t xml:space="preserve"> Кількість учасників: 23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Локація 5</w:t>
        <w:br w:type="textWrapping"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Дата проведення: 19-20 серпня </w:t>
        <w:br w:type="textWrapping"/>
        <w:t xml:space="preserve"> Адреса: м. Лебедин</w:t>
        <w:br w:type="textWrapping"/>
        <w:t xml:space="preserve"> Кількість учасників: 23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Локація 6</w:t>
        <w:br w:type="textWrapping"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Дата проведення: 21-22 серпня</w:t>
        <w:br w:type="textWrapping"/>
        <w:t xml:space="preserve"> Адреса: м. Лебедин</w:t>
        <w:br w:type="textWrapping"/>
        <w:t xml:space="preserve"> Кількість учасників: 23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Локація 3</w:t>
        <w:br w:type="textWrapping"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Дата проведення: 22-23 серпня</w:t>
        <w:br w:type="textWrapping"/>
        <w:t xml:space="preserve"> Адреса: м. Путивль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Вимоги до організації харчування: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Харчування має бути доставлене безпосередньо до кожної локації.</w:t>
      </w:r>
    </w:p>
    <w:p w:rsidR="00000000" w:rsidDel="00000000" w:rsidP="00000000" w:rsidRDefault="00000000" w:rsidRPr="00000000" w14:paraId="00000016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Постачальник забезпечує: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Одноразовий або багаторазовий посуд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Серветки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24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Устаткування для збереження температури (термобокси, термосумки тощо)</w:t>
        <w:br w:type="textWrapping"/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Меню має бути: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Різноманітним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Обов’язково містити вегетаріанські опції</w:t>
        <w:br w:type="textWrapping"/>
      </w:r>
    </w:p>
    <w:p w:rsidR="00000000" w:rsidDel="00000000" w:rsidP="00000000" w:rsidRDefault="00000000" w:rsidRPr="00000000" w14:paraId="0000001D">
      <w:pPr>
        <w:spacing w:after="240" w:before="240" w:line="240" w:lineRule="auto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Уся їжа повинна бути: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Свіжоприготовленою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Якісною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З дотриманням норм гігієни та санітарних вимог</w:t>
        <w:br w:type="textWrapping"/>
      </w:r>
    </w:p>
    <w:p w:rsidR="00000000" w:rsidDel="00000000" w:rsidP="00000000" w:rsidRDefault="00000000" w:rsidRPr="00000000" w14:paraId="00000021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240" w:lineRule="auto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Постачальник повинен надати: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Склад пакету документів пропозиції: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•заповнена комерційна пропозиція по формі Додаток №1, відсканований, з підписом/печаткою(за наявності) керівника (уповноваженої особи);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Базове меню;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Документ про походження та якість продуктів.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підписаний Додаток №3. Декларація етичних стандартів;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скан-копія свідоцтва про державну реєстрацію (виписки/витягу з Єдиного державного реєстру юридичних осіб, фізичних осіб-підприємців та громадських формувань);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копія свідоцтва про реєстрацію платника податку на додану вартість (при наявності).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="24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1demnwoo65pu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МЕНЮ – приклад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="24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jkq0ymmlr3bi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Обід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Салат з овочів або капусти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Курячий шніцель / овочева запіканка (вег.)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Гречка або картопляне пюре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Компот або узвар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24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Хліб</w:t>
        <w:br w:type="textWrapping"/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="24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kwghw2ch1gwt" w:id="5"/>
      <w:bookmarkEnd w:id="5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 Перекус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Фрукти (яблуко/банан)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Солодка випічка (мафін/печиво)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24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Сік або вода</w:t>
        <w:br w:type="textWrapping"/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="24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n5imf4qsdo36" w:id="6"/>
      <w:bookmarkEnd w:id="6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="24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6bvf5cxvsjvi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="24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y1jhcvkcedy" w:id="8"/>
      <w:bookmarkEnd w:id="8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🔹 КРИТЕРІЇ ОЦІНКИ ТЕНДЕРНИХ ПРОПОЗИЦІЙ</w:t>
      </w:r>
    </w:p>
    <w:tbl>
      <w:tblPr>
        <w:tblStyle w:val="Table1"/>
        <w:tblW w:w="9025.511811023624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13.284115616594"/>
        <w:gridCol w:w="3707.8285651111087"/>
        <w:gridCol w:w="1004.3991302959206"/>
        <w:tblGridChange w:id="0">
          <w:tblGrid>
            <w:gridCol w:w="4313.284115616594"/>
            <w:gridCol w:w="3707.8285651111087"/>
            <w:gridCol w:w="1004.3991302959206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Критерій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Опис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Макс. балів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1. Ціна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Найнижча ціна отримує 50 балів. Інші – за формулою: (Найнижча ціна / Ваша ціна) × 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2. Відповідність меню та якості харчування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– Різноманітне меню (не менше 3-х страв на прийом їжі)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10 балів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– Наявність вегетаріанських опцій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5 балів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– Експлуатаційний дозвіл або інші сертифікати/дозволи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15 балів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3. Організація подачі та логістика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– Забезпечення всім необхідним: посуд, серветки, термобокси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5 балів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– Сервірування столів (на місці або окрема подача)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5 балів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– Дотримання температурного режиму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5 балів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– Чіткість логістики: доставка вчасно, розподіл за групами або тарілками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5 балів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="240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="240" w:lineRule="auto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