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u165lpd6u15j" w:id="0"/>
      <w:bookmarkEnd w:id="0"/>
      <w:r w:rsidDel="00000000" w:rsidR="00000000" w:rsidRPr="00000000">
        <w:rPr>
          <w:b w:val="1"/>
          <w:sz w:val="34"/>
          <w:szCs w:val="34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Предмет закупівлі:</w:t>
      </w:r>
      <w:r w:rsidDel="00000000" w:rsidR="00000000" w:rsidRPr="00000000">
        <w:rPr>
          <w:rtl w:val="0"/>
        </w:rPr>
        <w:t xml:space="preserve"> Канцелярське приладдя.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qtb8wsy5ycgp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Перелік продукції: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Клей-олівець</w:t>
        <w:br w:type="textWrapping"/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Вага: 36 г</w:t>
        <w:br w:type="textWrapping"/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Колір: прозорий</w:t>
        <w:br w:type="textWrapping"/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Кількість: відповідно до замовлення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Офісні ножиці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Довжина: 16 см</w:t>
        <w:br w:type="textWrapping"/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Матеріал: метал із зручними пластиковими ручками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Кількість: відповідно до замовлення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Клейкі стікери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Розмір: 75×75 мм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 аркушів: 400 (або еквівалент)</w:t>
        <w:br w:type="textWrapping"/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Колір: стандартний (жовтий) або мікс кольорів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Кількість: відповідно до замовлення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Зошит для малювання</w:t>
        <w:br w:type="textWrapping"/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Формат: А4</w:t>
        <w:br w:type="textWrapping"/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 аркушів: 24</w:t>
        <w:br w:type="textWrapping"/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Тип кріплення: на скобі</w:t>
        <w:br w:type="textWrapping"/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Кількість: відповідно до замовлення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Набір графітових олівців</w:t>
        <w:br w:type="textWrapping"/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Кількість: 12 шт.</w:t>
        <w:br w:type="textWrapping"/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Твердість: HB</w:t>
        <w:br w:type="textWrapping"/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Наявність гумки: так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Кількість: відповідно до замовлення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Кольорові олівці</w:t>
        <w:br w:type="textWrapping"/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Набір: 12 кольорів</w:t>
        <w:br w:type="textWrapping"/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Кількість: відповідно до замовлення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Воскові олівці</w:t>
        <w:br w:type="textWrapping"/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Набір: 12 кольорів</w:t>
        <w:br w:type="textWrapping"/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Кількість: відповідно до замовлення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Фломастери (маркери)</w:t>
        <w:br w:type="textWrapping"/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Набір: 12 кольорів</w:t>
        <w:br w:type="textWrapping"/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Кількість: відповідно до замовлення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Текстові маркери (хайлайтери)</w:t>
        <w:br w:type="textWrapping"/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Набір: 4 кольори</w:t>
        <w:br w:type="textWrapping"/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Кількість: відповідно до замовлення</w:t>
        <w:br w:type="textWrapping"/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ufope16p2zz5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Загальні вимоги:</w:t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Уся продукція повинна бути </w:t>
      </w:r>
      <w:r w:rsidDel="00000000" w:rsidR="00000000" w:rsidRPr="00000000">
        <w:rPr>
          <w:b w:val="1"/>
          <w:rtl w:val="0"/>
        </w:rPr>
        <w:t xml:space="preserve">новою та відповідати технічним характеристикам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Вироби мають бути </w:t>
      </w:r>
      <w:r w:rsidDel="00000000" w:rsidR="00000000" w:rsidRPr="00000000">
        <w:rPr>
          <w:b w:val="1"/>
          <w:rtl w:val="0"/>
        </w:rPr>
        <w:t xml:space="preserve">якісними, без пошкоджень, з чітким маркуванням</w:t>
      </w:r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Постачальник забезпечує </w:t>
      </w:r>
      <w:r w:rsidDel="00000000" w:rsidR="00000000" w:rsidRPr="00000000">
        <w:rPr>
          <w:b w:val="1"/>
          <w:rtl w:val="0"/>
        </w:rPr>
        <w:t xml:space="preserve">надійне пакування</w:t>
      </w:r>
      <w:r w:rsidDel="00000000" w:rsidR="00000000" w:rsidRPr="00000000">
        <w:rPr>
          <w:rtl w:val="0"/>
        </w:rPr>
        <w:t xml:space="preserve"> для збереження продукції під час транспортування.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Продукція має бути доставлена у визначений термін.</w:t>
        <w:br w:type="textWrapping"/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1zvb0c2ammzl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Критерії оцінювання пропозицій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Ціна – 50 балів</w:t>
        <w:br w:type="textWrapping"/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Найнижча ціна отримує 50 балів.</w:t>
        <w:br w:type="textWrapping"/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Інші учасники – пропорційно менше за формулою:</w:t>
        <w:br w:type="textWrapping"/>
        <w:t xml:space="preserve"> (мінімальна ціна/ціна учасника)×50(мінімальна\ ціна / ціна\ учасника) \times 50(мінімальна ціна/ціна учасника)×50</w:t>
      </w:r>
    </w:p>
    <w:p w:rsidR="00000000" w:rsidDel="00000000" w:rsidP="00000000" w:rsidRDefault="00000000" w:rsidRPr="00000000" w14:paraId="0000003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Безкоштовна доставка – 20 балів</w:t>
        <w:br w:type="textWrapping"/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Так – </w:t>
      </w:r>
      <w:r w:rsidDel="00000000" w:rsidR="00000000" w:rsidRPr="00000000">
        <w:rPr>
          <w:b w:val="1"/>
          <w:rtl w:val="0"/>
        </w:rPr>
        <w:t xml:space="preserve">20 балів</w:t>
        <w:br w:type="textWrapping"/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Ні – </w:t>
      </w:r>
      <w:r w:rsidDel="00000000" w:rsidR="00000000" w:rsidRPr="00000000">
        <w:rPr>
          <w:b w:val="1"/>
          <w:rtl w:val="0"/>
        </w:rPr>
        <w:t xml:space="preserve">0 балів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Термін доставки – максимум 30 балів</w:t>
        <w:br w:type="textWrapping"/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1–7 днів – </w:t>
      </w:r>
      <w:r w:rsidDel="00000000" w:rsidR="00000000" w:rsidRPr="00000000">
        <w:rPr>
          <w:b w:val="1"/>
          <w:rtl w:val="0"/>
        </w:rPr>
        <w:t xml:space="preserve">30 балів</w:t>
        <w:br w:type="textWrapping"/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7–14 днів – </w:t>
      </w:r>
      <w:r w:rsidDel="00000000" w:rsidR="00000000" w:rsidRPr="00000000">
        <w:rPr>
          <w:b w:val="1"/>
          <w:rtl w:val="0"/>
        </w:rPr>
        <w:t xml:space="preserve">20 балів</w:t>
        <w:br w:type="textWrapping"/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14–21 день – </w:t>
      </w:r>
      <w:r w:rsidDel="00000000" w:rsidR="00000000" w:rsidRPr="00000000">
        <w:rPr>
          <w:b w:val="1"/>
          <w:rtl w:val="0"/>
        </w:rPr>
        <w:t xml:space="preserve">10 балів</w:t>
        <w:br w:type="textWrapping"/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Понад 21 день – </w:t>
      </w:r>
      <w:r w:rsidDel="00000000" w:rsidR="00000000" w:rsidRPr="00000000">
        <w:rPr>
          <w:b w:val="1"/>
          <w:rtl w:val="0"/>
        </w:rPr>
        <w:t xml:space="preserve">0 балів</w:t>
        <w:br w:type="textWrapping"/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