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02E7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ДОГОВІР ПУБЛІЧНОЇ ОФЕРТИ</w:t>
      </w:r>
    </w:p>
    <w:p w14:paraId="05BB00AF" w14:textId="567D9E5F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ПРО НАДАННЯ ІНФОРМАЦІЙНО-КОНСУЛЬТАЦІЙНИХ ПОСЛУГ З ПІДВИЩЕННЯ ПРОФЕСІЙНОЇ КВАЛІФІКАЦІЇ МАЙСТРІВ-ПЕРУКАРІВ</w:t>
      </w:r>
      <w:r w:rsidR="00530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A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колористів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)</w:t>
      </w:r>
    </w:p>
    <w:p w14:paraId="7215E5DB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</w:p>
    <w:p w14:paraId="4D1FE9CF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Публічна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оферта 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– «Оферта», «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») 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публічна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пропозиція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адресована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необмеженому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колу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5C598FBA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Акцепт 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безумовне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беззастережне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Майбутнім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умов в тому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викладені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72EBB121" w14:textId="51222B51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Сайт –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коду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оригінального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зображень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аудіо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-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відеофайлів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іконок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дизайну,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собою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структурованих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платформах доступ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через мережу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:</w:t>
      </w:r>
      <w:r w:rsidR="003D0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ABB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="00530ABB" w:rsidRPr="00C23BD5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65CFCA11" w14:textId="338EC9A1" w:rsidR="00530ABB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Онлайн Курс 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курсу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майстрів-перукарів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3D0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30ABB" w:rsidRPr="00C23BD5">
          <w:rPr>
            <w:rStyle w:val="a3"/>
            <w:rFonts w:ascii="Times New Roman" w:hAnsi="Times New Roman" w:cs="Times New Roman"/>
            <w:sz w:val="28"/>
            <w:szCs w:val="28"/>
          </w:rPr>
          <w:t>https://colorlab-js.com.ua/</w:t>
        </w:r>
      </w:hyperlink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37F80" w14:textId="27C9EF1B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 – доступ до перегляду онлайн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майстрів-перукарів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6E95B98E" w14:textId="3B19E45D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 –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особа-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підприємець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Святиня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Єдиному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реєстрі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(номер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2005770010002014099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12.08.21р.), ЄДРПОУ 35474251 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продаж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14:paraId="00FC7586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здійснила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без оплати;</w:t>
      </w:r>
    </w:p>
    <w:p w14:paraId="2A868174" w14:textId="0BB9F733" w:rsidR="00205CC5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здійснила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сплатила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надала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 себе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Продавцеві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, номер телефону).</w:t>
      </w:r>
    </w:p>
    <w:p w14:paraId="3D78428D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 – оплата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платіжну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систему Сайту.</w:t>
      </w:r>
    </w:p>
    <w:p w14:paraId="499DE840" w14:textId="6B5A9228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lastRenderedPageBreak/>
        <w:t>Особистий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–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через яку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 до перегляду онлайн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49E3AE9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2. Правила</w:t>
      </w:r>
    </w:p>
    <w:p w14:paraId="3EAE0B22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тому просимо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перегляду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Стороні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право-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дієздатністю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правами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достатніми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для продажу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35EDF23E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Ви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згодні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Договором, будь ласка,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відмовтесь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14:paraId="0472F4AB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3. Предмет Договору</w:t>
      </w:r>
    </w:p>
    <w:p w14:paraId="4CEFB5A6" w14:textId="07C9034C" w:rsidR="00530ABB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оплачує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 до перегляду онлайн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майстрів-перукарів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колористів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530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530ABB" w:rsidRPr="00C23BD5">
          <w:rPr>
            <w:rStyle w:val="a3"/>
            <w:rFonts w:ascii="Times New Roman" w:hAnsi="Times New Roman" w:cs="Times New Roman"/>
            <w:sz w:val="28"/>
            <w:szCs w:val="28"/>
          </w:rPr>
          <w:t>https://colorlab-js.com.ua/</w:t>
        </w:r>
      </w:hyperlink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9C66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собою право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односторонньому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порядку, шляхом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зобов’язується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відслідковувати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170CB5DF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акцепт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</w:p>
    <w:p w14:paraId="5DA9E40E" w14:textId="2ACEF0C2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насилає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скриньку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для доступу,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логін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пароль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 до перегляду онлайн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599EE831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5. Права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</w:p>
    <w:p w14:paraId="403E8A5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 Курс/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здійсненням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оплати.</w:t>
      </w:r>
    </w:p>
    <w:p w14:paraId="3A4E5D69" w14:textId="5FF7034A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Переглядати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онлайн Курс/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6B626041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Відмовитись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до моменту оплати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Продукту. Одностороння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38139905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62E234F3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детальну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реєстраційній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реєстраційній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неточні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невірні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анулювати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обмежити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та перегляду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1B1629D8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Оплатити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 способом оплати,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обраним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Оплата, і перейти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для перегляду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3C4FF59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6.3.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секретність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розголошувати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передапвати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особам.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здійснені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для доступу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628DB5E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6.4.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реєстраціній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оновити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7188A8D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7. Права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</w:p>
    <w:p w14:paraId="22C27AAE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7.1.  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оплату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Продукт.</w:t>
      </w:r>
    </w:p>
    <w:p w14:paraId="19E923C7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7.2.  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описів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200E567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7.3.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зашкодити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Договором,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обмежити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до перегляду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розірвати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611816E1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</w:p>
    <w:p w14:paraId="7432950B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8.1. Довести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достовірну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Продукт, шляхом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784D274E" w14:textId="5B07BE2B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права доступу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слухача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24 годин,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та перегляду он-лайн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3213F6FA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8.3.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Сайту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зворотній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:  juliya.svjatunja@icloud.com та за тел:  +380993350473</w:t>
      </w:r>
    </w:p>
    <w:p w14:paraId="42F690B0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 і порядок оплати</w:t>
      </w:r>
    </w:p>
    <w:p w14:paraId="08198ECD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5788004D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lastRenderedPageBreak/>
        <w:t>9.2.   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оплату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безготівковому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гривні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платіжну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систему Сайту,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передоплати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17805BCC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 </w:t>
      </w:r>
    </w:p>
    <w:p w14:paraId="324E6213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 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</w:p>
    <w:p w14:paraId="041538E4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10.1.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адміністративно-правових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Згода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допустимих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систематизацію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, передачу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доступ),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транскордонну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передачу,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знеособлення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;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передачу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особам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мінімально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обсягах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3D3428F8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</w:p>
    <w:p w14:paraId="15147708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11.1.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неналежне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договором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4D272594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11.2.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«як є», без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явних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неявних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ніяких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непорушення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випливають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звичаїв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обороту.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відмовляється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пов’язаної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доступом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71D97707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11.3. У максимально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дозволеній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непрямі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побічні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непрямі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прямо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побічно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упущену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вигоду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неотримання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експлуатаційних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нематеріальних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придбанням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3EB846B2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lastRenderedPageBreak/>
        <w:t xml:space="preserve">11.4.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викладені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справедливий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3E7CFDF2" w14:textId="22460C4B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11.5.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але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записи онлайн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виняткових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правоволодільців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правоволодільців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 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т. ч.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показ,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оригіналу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примірників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переклад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переробка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будь-яка особа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в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час.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неправомірного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правоволодільці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маєють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виключні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права автора,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правоволодільця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завданих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Сайту та он-лайн Курсу/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перегляду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ними.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цивільну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адміністративну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кримінальну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передбачену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5317682A" w14:textId="5E5AE162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12. Форс-мажор</w:t>
      </w:r>
    </w:p>
    <w:p w14:paraId="227D4922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12.1.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викликане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обставинами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стихійним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лихом,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техногенними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аваріями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страйками, локаутами, актами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унеможливлює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Форс-мажор)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14:paraId="3B6B55D9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12.2. Форс-мажор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і Сторона, для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настав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звільняється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Договору, при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форс-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мажорних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виданим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ТПП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1FC93E06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12.3. Сторона, для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наступили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зобов’язується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Сторону 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підтверджувальні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065D3E01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12.4. З моменту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стороною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припиняється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весь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Форс-мажору.</w:t>
      </w:r>
    </w:p>
    <w:p w14:paraId="42206D54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12.5.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Форс-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мажорних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14:paraId="710EF57F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</w:p>
    <w:p w14:paraId="65ECFC00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lastRenderedPageBreak/>
        <w:t xml:space="preserve">13.1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Оферта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 моменту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відкликання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4F8C775F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13.2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право в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час внести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відкликати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Оферту в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момент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Оферту,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силу з моменту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зміненого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силу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зміненої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p w14:paraId="5ACC5C84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13.3.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розірваний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:</w:t>
      </w:r>
    </w:p>
    <w:p w14:paraId="6D060818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>13.3.1. У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час за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;</w:t>
      </w:r>
    </w:p>
    <w:p w14:paraId="1B718040" w14:textId="77777777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13.3.2.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односторонньому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5F8543AB" w14:textId="6C51D0B8" w:rsidR="00DA6743" w:rsidRPr="00530ABB" w:rsidRDefault="00DA6743" w:rsidP="00530ABB">
      <w:pPr>
        <w:jc w:val="both"/>
        <w:rPr>
          <w:rFonts w:ascii="Times New Roman" w:hAnsi="Times New Roman" w:cs="Times New Roman"/>
          <w:sz w:val="28"/>
          <w:szCs w:val="28"/>
        </w:rPr>
      </w:pPr>
      <w:r w:rsidRPr="00530A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з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Договору,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передплаченого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переданого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7 (семи)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Покупцю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поштову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скриньку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реєстраційній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B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30ABB">
        <w:rPr>
          <w:rFonts w:ascii="Times New Roman" w:hAnsi="Times New Roman" w:cs="Times New Roman"/>
          <w:sz w:val="28"/>
          <w:szCs w:val="28"/>
        </w:rPr>
        <w:t>.</w:t>
      </w:r>
    </w:p>
    <w:sectPr w:rsidR="00DA6743" w:rsidRPr="0053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C5"/>
    <w:rsid w:val="00205CC5"/>
    <w:rsid w:val="003D0895"/>
    <w:rsid w:val="00530ABB"/>
    <w:rsid w:val="00D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49D3"/>
  <w15:chartTrackingRefBased/>
  <w15:docId w15:val="{6852B9F7-48E6-4DC8-81FA-66E83BA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A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orlab-js.com.ua/" TargetMode="External"/><Relationship Id="rId5" Type="http://schemas.openxmlformats.org/officeDocument/2006/relationships/hyperlink" Target="https://colorlab-js.com.ua/" TargetMode="External"/><Relationship Id="rId4" Type="http://schemas.openxmlformats.org/officeDocument/2006/relationships/hyperlink" Target="https://colorlab-js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</dc:creator>
  <cp:keywords/>
  <dc:description/>
  <cp:lastModifiedBy>Sergii</cp:lastModifiedBy>
  <cp:revision>4</cp:revision>
  <dcterms:created xsi:type="dcterms:W3CDTF">2024-10-06T17:40:00Z</dcterms:created>
  <dcterms:modified xsi:type="dcterms:W3CDTF">2024-10-06T17:45:00Z</dcterms:modified>
</cp:coreProperties>
</file>