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529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Директору </w:t>
      </w:r>
    </w:p>
    <w:p w:rsidR="00000000" w:rsidDel="00000000" w:rsidP="00000000" w:rsidRDefault="00000000" w:rsidRPr="00000000" w14:paraId="00000002">
      <w:pPr>
        <w:spacing w:after="0" w:line="240" w:lineRule="auto"/>
        <w:ind w:left="5529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ТОВАРИСТВО З ОБМЕЖЕНОЮ ВІДПОВІДАЛЬНІСТЮ «УК ЕКСПЕРТИЗА», </w:t>
      </w:r>
    </w:p>
    <w:p w:rsidR="00000000" w:rsidDel="00000000" w:rsidP="00000000" w:rsidRDefault="00000000" w:rsidRPr="00000000" w14:paraId="00000003">
      <w:pPr>
        <w:spacing w:after="0" w:line="240" w:lineRule="auto"/>
        <w:ind w:left="5529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Дець Г.В.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ЗАМОВЛЕННЯ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проведення експертизи проєктної документації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відповідності із Законом України «Про регулювання містобудівної діяльності» та Порядком, затвердженим постановою Кабінету Міністрів України від 11.05.2011 року N560, просимо Вас провести експертизу проектної документації проекту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« 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Також гарантуємо, що проектна документація не містить інформації, яка становить державну таємницю.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Розрахунок вартості проведення експертизи проекту будівництва просимо здійснити у повному обсязі. 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Оплату проведення експертизи у відповідності із умовами укладеного договору гарантуємо.</w:t>
      </w:r>
      <w:r w:rsidDel="00000000" w:rsidR="00000000" w:rsidRPr="00000000">
        <w:rPr>
          <w:rtl w:val="0"/>
        </w:rPr>
      </w:r>
    </w:p>
    <w:bookmarkStart w:colFirst="0" w:colLast="0" w:name="bookmark=id.30j0zll" w:id="2"/>
    <w:bookmarkEnd w:id="2"/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Додатки: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Анкета замовника;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Завірені копії правоустановчих документів: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свідоцтва про державну реєстрацію або Виписки з ЄДРПОУ;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довідки ЄДРПОУ;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документ, що уповноважує посадову особу на укладення договору на проведення експертизи (відповідні сторінки статуту, доручення, положення, наказ тощо);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свідоцтва платника ПДВ або свідоцтва платника єдиного податку (якщо замовник не є платником ПДВ - надається відповідний лист на ім'я директора підприємства);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Проектна документація у повному обсязі (1 екземпляр у електронному вигляді).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Копія кваліфікаційного сертифіката відповідального виконавця (ГІПа)   або інженером-кошторисником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Завдання на проектування або на розробку кошторисної документації (у випадку дефектного акту) завірених замовником та проектувальником.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</w:t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993" w:left="1134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w7wETij0+Z/ZG1cWtjZZCAjnQ==">CgMxLjAyCWguMzBqMHpsbDIIaC5namRneHMyCmlkLjMwajB6bGw4AHIhMVFVelhmeVB1ZkVBdVZ1Rm1tZXVWSk10WnRQay12a2lM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