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hanging="283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АНКЕТА ЗАМОВНИКА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 ПРОВЕДЕННЯ ЕКСПЕРТИЗИ ПРОЕКТУ БУДІВНИЦТВА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2"/>
        <w:gridCol w:w="8082"/>
        <w:tblGridChange w:id="0">
          <w:tblGrid>
            <w:gridCol w:w="2692"/>
            <w:gridCol w:w="80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Предмет інформації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Зміст інформації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Повна юридична назва замовника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експертизи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Юридична адреса замовника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експертизи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міський телефон (для податкової накладної)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Дані про керівника замовника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експертизи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(особу, яка підписує договір) та платіжні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реквізити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 (посада)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 (ПІБ)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Діє на підставі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 є замовник платником ПДВ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р/р _______________________ у банку _____________________________ МФО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ЄДРПОУ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ІПН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Повна юридична назва замовника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будівництва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Юридична адреса замовника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будівництва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міський 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Дані про керівника замовника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будівництва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та платіжні реквізити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 (посада)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 (ПІБ)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Діє на підставі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р/р _______________________ у банку ____________________________ МФО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ЄДРПОУ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ІПН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Об’єкт експертизи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Стадія проектування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 наслідків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об’єкта проектування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Джерело фінансування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із залученням коштів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зайве закреслити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Державного бюджету України,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бюджету Автономної Республіки Крим,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місцевих бюджетів,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державного підприємства,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недержавне фінансування (власні кошти, кошти інвестора)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Дані про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генпроектувальника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Організація-генпроектувальник_________________________________________________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Юридична адреса і телефон_____________________________________________________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____________________________________________________Код ЄДРПОУ______________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Головний інженер/архітектор проекту (ГІП/ГАП)________________________________________________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Сертифікат серія  _______ №___________ виданий_______________________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Контактні дані  уповноваженого  представника  Замовника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ПІБ: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Посада: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КОНТАКТИ БУХГАЛТЕРА ПІДПРИЄМСТВА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 П                                                                            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підпис замовника)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346" w:top="340" w:left="851" w:right="425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western">
    <w:name w:val="western"/>
    <w:basedOn w:val="Обычный"/>
    <w:next w:val="western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QO5ElsZu28a5887K+sDGg9Bsw==">CgMxLjA4AHIhMURUQTFKYTlCcm45UHpuMUl4OU9kZXZ6Ym1TMFJHeERF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2018-03-21T08:48:00Z</dcterms:created>
  <dc:creator>PAFF</dc:creator>
</cp:coreProperties>
</file>