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F8660" w14:textId="77777777" w:rsidR="003C4887" w:rsidRPr="003C4887" w:rsidRDefault="003C4887" w:rsidP="003C4887">
      <w:pPr>
        <w:rPr>
          <w:rFonts w:ascii="Times New Roman" w:hAnsi="Times New Roman" w:cs="Times New Roman"/>
          <w:sz w:val="32"/>
          <w:szCs w:val="32"/>
        </w:rPr>
      </w:pPr>
      <w:bookmarkStart w:id="0" w:name="_GoBack"/>
      <w:bookmarkEnd w:id="0"/>
      <w:r w:rsidRPr="003C4887">
        <w:rPr>
          <w:rFonts w:ascii="Times New Roman" w:hAnsi="Times New Roman" w:cs="Times New Roman"/>
          <w:b/>
          <w:bCs/>
          <w:sz w:val="32"/>
          <w:szCs w:val="32"/>
        </w:rPr>
        <w:t>Права і обов'язки</w:t>
      </w:r>
    </w:p>
    <w:p w14:paraId="2A02E89E"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b/>
          <w:bCs/>
          <w:sz w:val="24"/>
          <w:szCs w:val="24"/>
        </w:rPr>
        <w:t>Споживач має право:</w:t>
      </w:r>
    </w:p>
    <w:p w14:paraId="4CA2C3C6"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 купувати електричну енергію для власного споживання;</w:t>
      </w:r>
    </w:p>
    <w:p w14:paraId="1B3D5C9F"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2) змінювати </w:t>
      </w:r>
      <w:proofErr w:type="spellStart"/>
      <w:r w:rsidRPr="003C4887">
        <w:rPr>
          <w:rFonts w:ascii="Times New Roman" w:hAnsi="Times New Roman" w:cs="Times New Roman"/>
          <w:sz w:val="24"/>
          <w:szCs w:val="24"/>
        </w:rPr>
        <w:t>електропостачальника</w:t>
      </w:r>
      <w:proofErr w:type="spellEnd"/>
      <w:r w:rsidRPr="003C4887">
        <w:rPr>
          <w:rFonts w:ascii="Times New Roman" w:hAnsi="Times New Roman" w:cs="Times New Roman"/>
          <w:sz w:val="24"/>
          <w:szCs w:val="24"/>
        </w:rPr>
        <w:t xml:space="preserve"> на умовах, визначених цим Законом та правилами роздрібного ринку;</w:t>
      </w:r>
    </w:p>
    <w:p w14:paraId="1C170380"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3) отримувати електричну енергію належної якості відповідно до умов договору та стандартам якості електричної енергії;</w:t>
      </w:r>
    </w:p>
    <w:p w14:paraId="39EE00C5"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4) на компенсацію, застосовуваний в разі недотримання показників якості послуг електропостачання;</w:t>
      </w:r>
    </w:p>
    <w:p w14:paraId="7AA0530A"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5) на відшкодування збитків, завданих внаслідок невиконання його контрагентами умов договорів, укладених на ринку електричної енергії;</w:t>
      </w:r>
    </w:p>
    <w:p w14:paraId="739E9FCA"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6) на недискримінаційний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кодексу системи передачі, кодексу систем розподілу;</w:t>
      </w:r>
    </w:p>
    <w:p w14:paraId="2764FDA6"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7) на доступ до інформації про діяльність на ринку електричної енергії в порядку та обсягах, визначених правилами ринку і іншими нормативно-правовими актами, що регулюють функціонування ринку електричної енергії;</w:t>
      </w:r>
    </w:p>
    <w:p w14:paraId="6863871E"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8) представляти відповідному </w:t>
      </w:r>
      <w:proofErr w:type="spellStart"/>
      <w:r w:rsidRPr="003C4887">
        <w:rPr>
          <w:rFonts w:ascii="Times New Roman" w:hAnsi="Times New Roman" w:cs="Times New Roman"/>
          <w:sz w:val="24"/>
          <w:szCs w:val="24"/>
        </w:rPr>
        <w:t>електропостачальника</w:t>
      </w:r>
      <w:proofErr w:type="spellEnd"/>
      <w:r w:rsidRPr="003C4887">
        <w:rPr>
          <w:rFonts w:ascii="Times New Roman" w:hAnsi="Times New Roman" w:cs="Times New Roman"/>
          <w:sz w:val="24"/>
          <w:szCs w:val="24"/>
        </w:rPr>
        <w:t xml:space="preserve">, оператору системи розподілу звернення, скарги та претензії, зокрема щодо якості електропостачання, про надання послуг з постачання електричної енергії та отримувати в установленому законодавством порядку мотивовані відповіді або повідомлення про заходи щодо усунення </w:t>
      </w:r>
      <w:proofErr w:type="spellStart"/>
      <w:r w:rsidRPr="003C4887">
        <w:rPr>
          <w:rFonts w:ascii="Times New Roman" w:hAnsi="Times New Roman" w:cs="Times New Roman"/>
          <w:sz w:val="24"/>
          <w:szCs w:val="24"/>
        </w:rPr>
        <w:t>електропостачальників</w:t>
      </w:r>
      <w:proofErr w:type="spellEnd"/>
      <w:r w:rsidRPr="003C4887">
        <w:rPr>
          <w:rFonts w:ascii="Times New Roman" w:hAnsi="Times New Roman" w:cs="Times New Roman"/>
          <w:sz w:val="24"/>
          <w:szCs w:val="24"/>
        </w:rPr>
        <w:t xml:space="preserve"> причин скарги;</w:t>
      </w:r>
    </w:p>
    <w:p w14:paraId="4D43847B"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9) отримувати від відповідного </w:t>
      </w:r>
      <w:proofErr w:type="spellStart"/>
      <w:r w:rsidRPr="003C4887">
        <w:rPr>
          <w:rFonts w:ascii="Times New Roman" w:hAnsi="Times New Roman" w:cs="Times New Roman"/>
          <w:sz w:val="24"/>
          <w:szCs w:val="24"/>
        </w:rPr>
        <w:t>електропостачальника</w:t>
      </w:r>
      <w:proofErr w:type="spellEnd"/>
      <w:r w:rsidRPr="003C4887">
        <w:rPr>
          <w:rFonts w:ascii="Times New Roman" w:hAnsi="Times New Roman" w:cs="Times New Roman"/>
          <w:sz w:val="24"/>
          <w:szCs w:val="24"/>
        </w:rPr>
        <w:t xml:space="preserve"> інформацію, передбачену законодавством та умовами договору поставки електричної енергії споживачу;</w:t>
      </w:r>
    </w:p>
    <w:p w14:paraId="323E42D1"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10) отримувати від відповідного </w:t>
      </w:r>
      <w:proofErr w:type="spellStart"/>
      <w:r w:rsidRPr="003C4887">
        <w:rPr>
          <w:rFonts w:ascii="Times New Roman" w:hAnsi="Times New Roman" w:cs="Times New Roman"/>
          <w:sz w:val="24"/>
          <w:szCs w:val="24"/>
        </w:rPr>
        <w:t>електропостачальника</w:t>
      </w:r>
      <w:proofErr w:type="spellEnd"/>
      <w:r w:rsidRPr="003C4887">
        <w:rPr>
          <w:rFonts w:ascii="Times New Roman" w:hAnsi="Times New Roman" w:cs="Times New Roman"/>
          <w:sz w:val="24"/>
          <w:szCs w:val="24"/>
        </w:rPr>
        <w:t xml:space="preserve"> повідомлення про його наміри </w:t>
      </w:r>
      <w:proofErr w:type="spellStart"/>
      <w:r w:rsidRPr="003C4887">
        <w:rPr>
          <w:rFonts w:ascii="Times New Roman" w:hAnsi="Times New Roman" w:cs="Times New Roman"/>
          <w:sz w:val="24"/>
          <w:szCs w:val="24"/>
        </w:rPr>
        <w:t>внести</w:t>
      </w:r>
      <w:proofErr w:type="spellEnd"/>
      <w:r w:rsidRPr="003C4887">
        <w:rPr>
          <w:rFonts w:ascii="Times New Roman" w:hAnsi="Times New Roman" w:cs="Times New Roman"/>
          <w:sz w:val="24"/>
          <w:szCs w:val="24"/>
        </w:rPr>
        <w:t xml:space="preserve"> зміни в будь-яких умовах договору поставки електричної енергії споживачу не пізніше ніж за 20 днів до внесення і в разі незгоди з запропонованими змінами розірвати договір з </w:t>
      </w:r>
      <w:proofErr w:type="spellStart"/>
      <w:r w:rsidRPr="003C4887">
        <w:rPr>
          <w:rFonts w:ascii="Times New Roman" w:hAnsi="Times New Roman" w:cs="Times New Roman"/>
          <w:sz w:val="24"/>
          <w:szCs w:val="24"/>
        </w:rPr>
        <w:t>електропостачальників</w:t>
      </w:r>
      <w:proofErr w:type="spellEnd"/>
      <w:r w:rsidRPr="003C4887">
        <w:rPr>
          <w:rFonts w:ascii="Times New Roman" w:hAnsi="Times New Roman" w:cs="Times New Roman"/>
          <w:sz w:val="24"/>
          <w:szCs w:val="24"/>
        </w:rPr>
        <w:t xml:space="preserve"> в порядку, визначеному договором;</w:t>
      </w:r>
    </w:p>
    <w:p w14:paraId="1996277E"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b/>
          <w:bCs/>
          <w:sz w:val="24"/>
          <w:szCs w:val="24"/>
        </w:rPr>
        <w:t>Енергопостачальник має право:</w:t>
      </w:r>
    </w:p>
    <w:p w14:paraId="3075BEE7"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 купувати і продавати електроенергію на ринку електричної енергії, здійснювати експорт-імпорт електричної енергії за вільними цінами;</w:t>
      </w:r>
    </w:p>
    <w:p w14:paraId="30296B40"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2) вільно вибирати контрагента по двостороннім договором;</w:t>
      </w:r>
    </w:p>
    <w:p w14:paraId="40044D18"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3) на своєчасне і в повному обсязі отримання коштів за продану електричну енергію та послуги з постачання електричної енергії відповідно до укладених договорів;</w:t>
      </w:r>
    </w:p>
    <w:p w14:paraId="000E5934"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4) звертатися до оператора системи передачі або оператора системи розподілу по відключенню електроживлення споживача у випадках, визначених правилами роздрібного ринку, крім випадків поставки вразливим споживачам;</w:t>
      </w:r>
    </w:p>
    <w:p w14:paraId="4180DE4E"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5) звертатися до оператора системи передачі або оператора системи розподілу по відновленню електроживлення споживачеві у випадках, визначених правилами роздрібного ринку;</w:t>
      </w:r>
    </w:p>
    <w:p w14:paraId="07DD3BF2"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lastRenderedPageBreak/>
        <w:t>6) на недискримінаційний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кодексу системи передачі, кодексу системи розподілу;</w:t>
      </w:r>
    </w:p>
    <w:p w14:paraId="4D51595A"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7) доступу до інформації про діяльність на ринку електричної енергії в порядку та обсягах, визначених правилами ринку і іншими нормативно-правовими актами, що регулюють функціонування ринку електричної енергії;</w:t>
      </w:r>
    </w:p>
    <w:p w14:paraId="44DDB281"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8) інші права, передбачені нормативно-правовими актами, що регулюють функціонування ринку електричної енергії та договорами, укладеними ними на ринку електричної енергії.</w:t>
      </w:r>
    </w:p>
    <w:p w14:paraId="0815CC6B"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b/>
          <w:bCs/>
          <w:sz w:val="24"/>
          <w:szCs w:val="24"/>
        </w:rPr>
        <w:t>енергопостачальник зобов'язаний:</w:t>
      </w:r>
    </w:p>
    <w:p w14:paraId="474FD846"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 дотримуватися ліцензійних умов провадження господарської діяльності з постачання електричної енергії споживачу та інших нормативно-правових актів, що регулюють функціонування ринку електричної енергії;</w:t>
      </w:r>
    </w:p>
    <w:p w14:paraId="5D28C022"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2) укладати договори, обов'язкові для здійснення діяльності на оптовому ринку електричної енергії, та відповідати умовам таких договорів;</w:t>
      </w:r>
    </w:p>
    <w:p w14:paraId="7F5FB5DC"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3) надавати повідомлення про договірні обсяги купівлі-продажу електричної енергії за двосторонніми договорами, зокрема імпортованої і експортованої електроенергії, в порядку, визначеному правилами ринку;</w:t>
      </w:r>
    </w:p>
    <w:p w14:paraId="15D0AD23"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4) складати добові графіки електричної енергії для епохи поставки відповідно до обсягів купленої та проданої електричної енергії та надавати їх оператору системи передачі відповідно до правил ринку;</w:t>
      </w:r>
    </w:p>
    <w:p w14:paraId="018EE711"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5) виконувати акцептовані оператором системи передачі добові графіки електричної енергії;</w:t>
      </w:r>
    </w:p>
    <w:p w14:paraId="6243385D"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6) нести фінансову відповідальність за небаланси електричної енергії за цінами, визначеними відповідно до правил ринку, в разі невиконання ним акцептованих оператором системи передачі погодинних графіків електричної енергії;</w:t>
      </w:r>
    </w:p>
    <w:p w14:paraId="47D622AD"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7) платити своєчасно і в повному обсязі за електроенергію, куплену на ринку електричної енергії та послуги, що надаються на ринку електричної енергії;</w:t>
      </w:r>
    </w:p>
    <w:p w14:paraId="7CFD1272"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8) відкрити в установах одного з уповноважених банків поточні рахунки із спеціальним режимом використання для здійснення розрахунків відповідно до вимог цього Закону;</w:t>
      </w:r>
    </w:p>
    <w:p w14:paraId="13B9AA2F"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9) надавати в виставленому споживачу електричної енергії рахунки (або в додатках до нього) у формі та порядку, визначених Регулятором, інформацію:</w:t>
      </w:r>
    </w:p>
    <w:p w14:paraId="54C28FD6"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а) частки кожного джерела енергії у загальній структурі балансу електричної енергії, купленої ним і / або виробленої на власних електроустановках за попередній рік;</w:t>
      </w:r>
    </w:p>
    <w:p w14:paraId="4714D883"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б) посилання на доступні джерела інформації (веб-сторінки і </w:t>
      </w:r>
      <w:proofErr w:type="spellStart"/>
      <w:r w:rsidRPr="003C4887">
        <w:rPr>
          <w:rFonts w:ascii="Times New Roman" w:hAnsi="Times New Roman" w:cs="Times New Roman"/>
          <w:sz w:val="24"/>
          <w:szCs w:val="24"/>
        </w:rPr>
        <w:t>т.д</w:t>
      </w:r>
      <w:proofErr w:type="spellEnd"/>
      <w:r w:rsidRPr="003C4887">
        <w:rPr>
          <w:rFonts w:ascii="Times New Roman" w:hAnsi="Times New Roman" w:cs="Times New Roman"/>
          <w:sz w:val="24"/>
          <w:szCs w:val="24"/>
        </w:rPr>
        <w:t xml:space="preserve">.) про вплив на навколишнє середовище, викликаний виробництвом електричної енергії всіма джерелами енергії з балансу електричної енергії, купленої ним за попередній рік. За електричної енергії, придбаної на ринку "на добу вперед" і / або </w:t>
      </w:r>
      <w:proofErr w:type="spellStart"/>
      <w:r w:rsidRPr="003C4887">
        <w:rPr>
          <w:rFonts w:ascii="Times New Roman" w:hAnsi="Times New Roman" w:cs="Times New Roman"/>
          <w:sz w:val="24"/>
          <w:szCs w:val="24"/>
        </w:rPr>
        <w:t>внутрісуточних</w:t>
      </w:r>
      <w:proofErr w:type="spellEnd"/>
      <w:r w:rsidRPr="003C4887">
        <w:rPr>
          <w:rFonts w:ascii="Times New Roman" w:hAnsi="Times New Roman" w:cs="Times New Roman"/>
          <w:sz w:val="24"/>
          <w:szCs w:val="24"/>
        </w:rPr>
        <w:t xml:space="preserve"> ринку, і / або балансує ринку і / або імпортованої, можуть застосовуватися зведені дані по балансу електричної енергії, що надаються відповідно оператором ринку, оператором системи передачі, імпортером;</w:t>
      </w:r>
    </w:p>
    <w:p w14:paraId="05C2F648"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lastRenderedPageBreak/>
        <w:t>в) адрес, телефонів, веб-сторінок для отримання інформації про надання звернень, скарг і претензій за якістю поставки електричної енергії і надання повідомлень про загрозу електробезпеки; 10) надавати споживачам в порядку, визначеному правилами роздрібного ринку, дані про споживання ними електричної енергії;</w:t>
      </w:r>
    </w:p>
    <w:p w14:paraId="236ECFB8"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11) надавати на запит споживача інформацію, необхідну для здійснення переходу споживача до іншого </w:t>
      </w:r>
      <w:proofErr w:type="spellStart"/>
      <w:r w:rsidRPr="003C4887">
        <w:rPr>
          <w:rFonts w:ascii="Times New Roman" w:hAnsi="Times New Roman" w:cs="Times New Roman"/>
          <w:sz w:val="24"/>
          <w:szCs w:val="24"/>
        </w:rPr>
        <w:t>електропостачальника</w:t>
      </w:r>
      <w:proofErr w:type="spellEnd"/>
      <w:r w:rsidRPr="003C4887">
        <w:rPr>
          <w:rFonts w:ascii="Times New Roman" w:hAnsi="Times New Roman" w:cs="Times New Roman"/>
          <w:sz w:val="24"/>
          <w:szCs w:val="24"/>
        </w:rPr>
        <w:t xml:space="preserve"> відповідно до правил роздрібного ринку;</w:t>
      </w:r>
    </w:p>
    <w:p w14:paraId="6D239C15"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12) надавати споживачеві остаточний рахунок не пізніше шести тижнів після зміни </w:t>
      </w:r>
      <w:proofErr w:type="spellStart"/>
      <w:r w:rsidRPr="003C4887">
        <w:rPr>
          <w:rFonts w:ascii="Times New Roman" w:hAnsi="Times New Roman" w:cs="Times New Roman"/>
          <w:sz w:val="24"/>
          <w:szCs w:val="24"/>
        </w:rPr>
        <w:t>електропостачальника</w:t>
      </w:r>
      <w:proofErr w:type="spellEnd"/>
      <w:r w:rsidRPr="003C4887">
        <w:rPr>
          <w:rFonts w:ascii="Times New Roman" w:hAnsi="Times New Roman" w:cs="Times New Roman"/>
          <w:sz w:val="24"/>
          <w:szCs w:val="24"/>
        </w:rPr>
        <w:t>;</w:t>
      </w:r>
    </w:p>
    <w:p w14:paraId="0A27D475"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13) розглядати відповідно до порядку, визначеного Регулятором, звернення, скарги та претензії споживачів про надання послуг з постачання електричної енергії та надавати мотивовані відповіді;</w:t>
      </w:r>
    </w:p>
    <w:p w14:paraId="350E45AD"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14) надавати послуги з постачання електричної енергії споживачам з дотриманням встановлених показників якості послуг;</w:t>
      </w:r>
    </w:p>
    <w:p w14:paraId="7F93C806"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15) осуществлять возмещение (</w:t>
      </w:r>
      <w:proofErr w:type="spellStart"/>
      <w:r w:rsidRPr="003C4887">
        <w:rPr>
          <w:rFonts w:ascii="Times New Roman" w:hAnsi="Times New Roman" w:cs="Times New Roman"/>
          <w:sz w:val="24"/>
          <w:szCs w:val="24"/>
        </w:rPr>
        <w:t>компенсацию</w:t>
      </w:r>
      <w:proofErr w:type="spellEnd"/>
      <w:r w:rsidRPr="003C4887">
        <w:rPr>
          <w:rFonts w:ascii="Times New Roman" w:hAnsi="Times New Roman" w:cs="Times New Roman"/>
          <w:sz w:val="24"/>
          <w:szCs w:val="24"/>
        </w:rPr>
        <w:t xml:space="preserve">) </w:t>
      </w:r>
      <w:proofErr w:type="spellStart"/>
      <w:r w:rsidRPr="003C4887">
        <w:rPr>
          <w:rFonts w:ascii="Times New Roman" w:hAnsi="Times New Roman" w:cs="Times New Roman"/>
          <w:sz w:val="24"/>
          <w:szCs w:val="24"/>
        </w:rPr>
        <w:t>потребителю</w:t>
      </w:r>
      <w:proofErr w:type="spellEnd"/>
      <w:r w:rsidRPr="003C4887">
        <w:rPr>
          <w:rFonts w:ascii="Times New Roman" w:hAnsi="Times New Roman" w:cs="Times New Roman"/>
          <w:sz w:val="24"/>
          <w:szCs w:val="24"/>
        </w:rPr>
        <w:t xml:space="preserve"> в </w:t>
      </w:r>
      <w:proofErr w:type="spellStart"/>
      <w:r w:rsidRPr="003C4887">
        <w:rPr>
          <w:rFonts w:ascii="Times New Roman" w:hAnsi="Times New Roman" w:cs="Times New Roman"/>
          <w:sz w:val="24"/>
          <w:szCs w:val="24"/>
        </w:rPr>
        <w:t>случае</w:t>
      </w:r>
      <w:proofErr w:type="spellEnd"/>
      <w:r w:rsidRPr="003C4887">
        <w:rPr>
          <w:rFonts w:ascii="Times New Roman" w:hAnsi="Times New Roman" w:cs="Times New Roman"/>
          <w:sz w:val="24"/>
          <w:szCs w:val="24"/>
        </w:rPr>
        <w:t xml:space="preserve"> </w:t>
      </w:r>
      <w:proofErr w:type="spellStart"/>
      <w:r w:rsidRPr="003C4887">
        <w:rPr>
          <w:rFonts w:ascii="Times New Roman" w:hAnsi="Times New Roman" w:cs="Times New Roman"/>
          <w:sz w:val="24"/>
          <w:szCs w:val="24"/>
        </w:rPr>
        <w:t>несоблюдения</w:t>
      </w:r>
      <w:proofErr w:type="spellEnd"/>
      <w:r w:rsidRPr="003C4887">
        <w:rPr>
          <w:rFonts w:ascii="Times New Roman" w:hAnsi="Times New Roman" w:cs="Times New Roman"/>
          <w:sz w:val="24"/>
          <w:szCs w:val="24"/>
        </w:rPr>
        <w:t xml:space="preserve"> </w:t>
      </w:r>
      <w:proofErr w:type="spellStart"/>
      <w:r w:rsidRPr="003C4887">
        <w:rPr>
          <w:rFonts w:ascii="Times New Roman" w:hAnsi="Times New Roman" w:cs="Times New Roman"/>
          <w:sz w:val="24"/>
          <w:szCs w:val="24"/>
        </w:rPr>
        <w:t>электропоставщиков</w:t>
      </w:r>
      <w:proofErr w:type="spellEnd"/>
      <w:r w:rsidRPr="003C4887">
        <w:rPr>
          <w:rFonts w:ascii="Times New Roman" w:hAnsi="Times New Roman" w:cs="Times New Roman"/>
          <w:sz w:val="24"/>
          <w:szCs w:val="24"/>
        </w:rPr>
        <w:t xml:space="preserve"> </w:t>
      </w:r>
      <w:proofErr w:type="spellStart"/>
      <w:r w:rsidRPr="003C4887">
        <w:rPr>
          <w:rFonts w:ascii="Times New Roman" w:hAnsi="Times New Roman" w:cs="Times New Roman"/>
          <w:sz w:val="24"/>
          <w:szCs w:val="24"/>
        </w:rPr>
        <w:t>показателей</w:t>
      </w:r>
      <w:proofErr w:type="spellEnd"/>
      <w:r w:rsidRPr="003C4887">
        <w:rPr>
          <w:rFonts w:ascii="Times New Roman" w:hAnsi="Times New Roman" w:cs="Times New Roman"/>
          <w:sz w:val="24"/>
          <w:szCs w:val="24"/>
        </w:rPr>
        <w:t xml:space="preserve"> </w:t>
      </w:r>
      <w:proofErr w:type="spellStart"/>
      <w:r w:rsidRPr="003C4887">
        <w:rPr>
          <w:rFonts w:ascii="Times New Roman" w:hAnsi="Times New Roman" w:cs="Times New Roman"/>
          <w:sz w:val="24"/>
          <w:szCs w:val="24"/>
        </w:rPr>
        <w:t>качества</w:t>
      </w:r>
      <w:proofErr w:type="spellEnd"/>
      <w:r w:rsidRPr="003C4887">
        <w:rPr>
          <w:rFonts w:ascii="Times New Roman" w:hAnsi="Times New Roman" w:cs="Times New Roman"/>
          <w:sz w:val="24"/>
          <w:szCs w:val="24"/>
        </w:rPr>
        <w:t xml:space="preserve"> услуг, </w:t>
      </w:r>
      <w:proofErr w:type="spellStart"/>
      <w:r w:rsidRPr="003C4887">
        <w:rPr>
          <w:rFonts w:ascii="Times New Roman" w:hAnsi="Times New Roman" w:cs="Times New Roman"/>
          <w:sz w:val="24"/>
          <w:szCs w:val="24"/>
        </w:rPr>
        <w:t>определенных</w:t>
      </w:r>
      <w:proofErr w:type="spellEnd"/>
      <w:r w:rsidRPr="003C4887">
        <w:rPr>
          <w:rFonts w:ascii="Times New Roman" w:hAnsi="Times New Roman" w:cs="Times New Roman"/>
          <w:sz w:val="24"/>
          <w:szCs w:val="24"/>
        </w:rPr>
        <w:t xml:space="preserve"> договором и Регулятором;</w:t>
      </w:r>
    </w:p>
    <w:p w14:paraId="636D87A3"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16) вести окремий облік витрат і доходів від здійснення діяльності з надання універсальних послуг, послуг постачальника "останньої надії" за державними регульованими цінами і за вільними цінами;</w:t>
      </w:r>
    </w:p>
    <w:p w14:paraId="7BF962FC"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17) не пізніше ніж за 15 днів до початку здійснення діяльності з постачання електричної енергії оприлюднити на своєму веб-сайті правила роздрібного ринку;</w:t>
      </w:r>
    </w:p>
    <w:p w14:paraId="29575788"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18) надавати учасникам ринку інформацію, необхідну для виконання ними функцій на ринку електричної енергії, в обсягах і порядку, визначених правилами ринку, кодексом системи передачі, кодексом системи розподілу, кодексом комерційного обліку та іншими нормативно-правовими актами, що регулюють функціонування ринку електричної енергії;</w:t>
      </w:r>
    </w:p>
    <w:p w14:paraId="16C5CB29"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19)надавати Регулятору інформацію, необхідну для здійснення ним функцій і повноважень, встановлених законодавством.</w:t>
      </w:r>
    </w:p>
    <w:p w14:paraId="3D0F93B3"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b/>
          <w:bCs/>
          <w:sz w:val="24"/>
          <w:szCs w:val="24"/>
        </w:rPr>
        <w:t>Енергопостачальник повинен в чіткий і прозорий спосіб інформувати своїх споживачів:</w:t>
      </w:r>
    </w:p>
    <w:p w14:paraId="19A20F86"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1) про вартість та умови надання послуг;</w:t>
      </w:r>
    </w:p>
    <w:p w14:paraId="793A44D1"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2) про методи оплати, які не повинні допускати дискримінації між споживачами. Системи попередньої оплати повинні бути справедливими і адекватно відображати прогнозне споживання;</w:t>
      </w:r>
    </w:p>
    <w:p w14:paraId="4B6F0E85"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3) про право споживачів безоплатно вибирати і змінювати </w:t>
      </w:r>
      <w:proofErr w:type="spellStart"/>
      <w:r w:rsidRPr="003C4887">
        <w:rPr>
          <w:rFonts w:ascii="Times New Roman" w:hAnsi="Times New Roman" w:cs="Times New Roman"/>
          <w:sz w:val="24"/>
          <w:szCs w:val="24"/>
        </w:rPr>
        <w:t>електропостачальника</w:t>
      </w:r>
      <w:proofErr w:type="spellEnd"/>
      <w:r w:rsidRPr="003C4887">
        <w:rPr>
          <w:rFonts w:ascii="Times New Roman" w:hAnsi="Times New Roman" w:cs="Times New Roman"/>
          <w:sz w:val="24"/>
          <w:szCs w:val="24"/>
        </w:rPr>
        <w:t>;</w:t>
      </w:r>
    </w:p>
    <w:p w14:paraId="7E8CE33F" w14:textId="77777777" w:rsidR="003C4887" w:rsidRPr="003C4887" w:rsidRDefault="003C4887" w:rsidP="003C4887">
      <w:pPr>
        <w:rPr>
          <w:rFonts w:ascii="Times New Roman" w:hAnsi="Times New Roman" w:cs="Times New Roman"/>
          <w:sz w:val="24"/>
          <w:szCs w:val="24"/>
        </w:rPr>
      </w:pPr>
      <w:r w:rsidRPr="003C4887">
        <w:rPr>
          <w:rFonts w:ascii="Times New Roman" w:hAnsi="Times New Roman" w:cs="Times New Roman"/>
          <w:sz w:val="24"/>
          <w:szCs w:val="24"/>
        </w:rPr>
        <w:t xml:space="preserve">4) про зміну будь-яких умовах договору поставки електричної енергії споживачу не пізніше ніж за 20 днів до їх застосування з урахуванням інформації про право споживача розірвати договір. </w:t>
      </w:r>
      <w:proofErr w:type="spellStart"/>
      <w:r w:rsidRPr="003C4887">
        <w:rPr>
          <w:rFonts w:ascii="Times New Roman" w:hAnsi="Times New Roman" w:cs="Times New Roman"/>
          <w:sz w:val="24"/>
          <w:szCs w:val="24"/>
        </w:rPr>
        <w:t>Електропостачальників</w:t>
      </w:r>
      <w:proofErr w:type="spellEnd"/>
      <w:r w:rsidRPr="003C4887">
        <w:rPr>
          <w:rFonts w:ascii="Times New Roman" w:hAnsi="Times New Roman" w:cs="Times New Roman"/>
          <w:sz w:val="24"/>
          <w:szCs w:val="24"/>
        </w:rPr>
        <w:t xml:space="preserve"> зобов'язані повідомляти споживачам в порядку, встановленому законом, ні про яке збільшення ціни і про їхнє право припинити дію договору, якщо вони не приймають нові умови.</w:t>
      </w:r>
    </w:p>
    <w:p w14:paraId="3D008F35" w14:textId="77777777" w:rsidR="00882DC9" w:rsidRPr="00882DC9" w:rsidRDefault="00882DC9">
      <w:pPr>
        <w:rPr>
          <w:rFonts w:ascii="Times New Roman" w:hAnsi="Times New Roman" w:cs="Times New Roman"/>
          <w:sz w:val="24"/>
          <w:szCs w:val="24"/>
        </w:rPr>
      </w:pPr>
      <w:r w:rsidRPr="00882DC9">
        <w:rPr>
          <w:rFonts w:ascii="Times New Roman" w:hAnsi="Times New Roman" w:cs="Times New Roman"/>
          <w:b/>
          <w:sz w:val="24"/>
          <w:szCs w:val="24"/>
        </w:rPr>
        <w:t>Порядок розв'язання спорів</w:t>
      </w:r>
      <w:r w:rsidRPr="00882DC9">
        <w:rPr>
          <w:rFonts w:ascii="Times New Roman" w:hAnsi="Times New Roman" w:cs="Times New Roman"/>
          <w:sz w:val="24"/>
          <w:szCs w:val="24"/>
        </w:rPr>
        <w:t xml:space="preserve"> </w:t>
      </w:r>
    </w:p>
    <w:p w14:paraId="720BE023" w14:textId="61DB88CE" w:rsidR="00050E2E" w:rsidRPr="00882DC9" w:rsidRDefault="00882DC9" w:rsidP="00882DC9">
      <w:pPr>
        <w:ind w:firstLine="720"/>
        <w:rPr>
          <w:rFonts w:ascii="Times New Roman" w:hAnsi="Times New Roman" w:cs="Times New Roman"/>
          <w:sz w:val="24"/>
          <w:szCs w:val="24"/>
        </w:rPr>
      </w:pPr>
      <w:r w:rsidRPr="00882DC9">
        <w:rPr>
          <w:rFonts w:ascii="Times New Roman" w:hAnsi="Times New Roman" w:cs="Times New Roman"/>
          <w:sz w:val="24"/>
          <w:szCs w:val="24"/>
        </w:rPr>
        <w:t xml:space="preserve">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w:t>
      </w:r>
      <w:r w:rsidRPr="00882DC9">
        <w:rPr>
          <w:rFonts w:ascii="Times New Roman" w:hAnsi="Times New Roman" w:cs="Times New Roman"/>
          <w:sz w:val="24"/>
          <w:szCs w:val="24"/>
        </w:rPr>
        <w:lastRenderedPageBreak/>
        <w:t>вирішенні шляхом звернення Споживача до Постачальника. Під час вирішення спорів Сторони мають керуватися порядком врегулювання спорів, встановленим ПРРЕЕ</w:t>
      </w:r>
      <w:r>
        <w:rPr>
          <w:rFonts w:ascii="Times New Roman" w:hAnsi="Times New Roman" w:cs="Times New Roman"/>
          <w:sz w:val="24"/>
          <w:szCs w:val="24"/>
          <w:lang w:val="ru-RU"/>
        </w:rPr>
        <w:t xml:space="preserve"> </w:t>
      </w:r>
      <w:r w:rsidRPr="00882DC9">
        <w:rPr>
          <w:rFonts w:ascii="Times New Roman" w:hAnsi="Times New Roman" w:cs="Times New Roman"/>
          <w:sz w:val="24"/>
          <w:szCs w:val="24"/>
        </w:rPr>
        <w:t xml:space="preserve"> У разі недосягнення між Сторонами згоди шляхом проведення переговорів або неотримання ним у встановлені ПРРЕЕ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 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sectPr w:rsidR="00050E2E" w:rsidRPr="00882DC9" w:rsidSect="003C4887">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87"/>
    <w:rsid w:val="00050E2E"/>
    <w:rsid w:val="0016293F"/>
    <w:rsid w:val="003C4887"/>
    <w:rsid w:val="00882D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9AB5"/>
  <w15:chartTrackingRefBased/>
  <w15:docId w15:val="{C22EEE6A-578F-489D-AF8B-1CF4E158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386261">
      <w:bodyDiv w:val="1"/>
      <w:marLeft w:val="0"/>
      <w:marRight w:val="0"/>
      <w:marTop w:val="0"/>
      <w:marBottom w:val="0"/>
      <w:divBdr>
        <w:top w:val="none" w:sz="0" w:space="0" w:color="auto"/>
        <w:left w:val="none" w:sz="0" w:space="0" w:color="auto"/>
        <w:bottom w:val="none" w:sz="0" w:space="0" w:color="auto"/>
        <w:right w:val="none" w:sz="0" w:space="0" w:color="auto"/>
      </w:divBdr>
      <w:divsChild>
        <w:div w:id="1326938459">
          <w:marLeft w:val="0"/>
          <w:marRight w:val="0"/>
          <w:marTop w:val="0"/>
          <w:marBottom w:val="0"/>
          <w:divBdr>
            <w:top w:val="none" w:sz="0" w:space="0" w:color="auto"/>
            <w:left w:val="none" w:sz="0" w:space="0" w:color="auto"/>
            <w:bottom w:val="none" w:sz="0" w:space="0" w:color="auto"/>
            <w:right w:val="none" w:sz="0" w:space="0" w:color="auto"/>
          </w:divBdr>
        </w:div>
        <w:div w:id="1367632692">
          <w:marLeft w:val="0"/>
          <w:marRight w:val="0"/>
          <w:marTop w:val="0"/>
          <w:marBottom w:val="0"/>
          <w:divBdr>
            <w:top w:val="none" w:sz="0" w:space="0" w:color="auto"/>
            <w:left w:val="none" w:sz="0" w:space="0" w:color="auto"/>
            <w:bottom w:val="none" w:sz="0" w:space="0" w:color="auto"/>
            <w:right w:val="none" w:sz="0" w:space="0" w:color="auto"/>
          </w:divBdr>
        </w:div>
        <w:div w:id="1553419289">
          <w:marLeft w:val="0"/>
          <w:marRight w:val="0"/>
          <w:marTop w:val="0"/>
          <w:marBottom w:val="0"/>
          <w:divBdr>
            <w:top w:val="none" w:sz="0" w:space="0" w:color="auto"/>
            <w:left w:val="none" w:sz="0" w:space="0" w:color="auto"/>
            <w:bottom w:val="none" w:sz="0" w:space="0" w:color="auto"/>
            <w:right w:val="none" w:sz="0" w:space="0" w:color="auto"/>
          </w:divBdr>
        </w:div>
        <w:div w:id="1939752028">
          <w:marLeft w:val="0"/>
          <w:marRight w:val="0"/>
          <w:marTop w:val="0"/>
          <w:marBottom w:val="0"/>
          <w:divBdr>
            <w:top w:val="none" w:sz="0" w:space="0" w:color="auto"/>
            <w:left w:val="none" w:sz="0" w:space="0" w:color="auto"/>
            <w:bottom w:val="none" w:sz="0" w:space="0" w:color="auto"/>
            <w:right w:val="none" w:sz="0" w:space="0" w:color="auto"/>
          </w:divBdr>
        </w:div>
        <w:div w:id="666907857">
          <w:marLeft w:val="0"/>
          <w:marRight w:val="0"/>
          <w:marTop w:val="0"/>
          <w:marBottom w:val="0"/>
          <w:divBdr>
            <w:top w:val="none" w:sz="0" w:space="0" w:color="auto"/>
            <w:left w:val="none" w:sz="0" w:space="0" w:color="auto"/>
            <w:bottom w:val="none" w:sz="0" w:space="0" w:color="auto"/>
            <w:right w:val="none" w:sz="0" w:space="0" w:color="auto"/>
          </w:divBdr>
        </w:div>
        <w:div w:id="1133212244">
          <w:marLeft w:val="0"/>
          <w:marRight w:val="0"/>
          <w:marTop w:val="0"/>
          <w:marBottom w:val="0"/>
          <w:divBdr>
            <w:top w:val="none" w:sz="0" w:space="0" w:color="auto"/>
            <w:left w:val="none" w:sz="0" w:space="0" w:color="auto"/>
            <w:bottom w:val="none" w:sz="0" w:space="0" w:color="auto"/>
            <w:right w:val="none" w:sz="0" w:space="0" w:color="auto"/>
          </w:divBdr>
        </w:div>
        <w:div w:id="681932700">
          <w:marLeft w:val="0"/>
          <w:marRight w:val="0"/>
          <w:marTop w:val="0"/>
          <w:marBottom w:val="0"/>
          <w:divBdr>
            <w:top w:val="none" w:sz="0" w:space="0" w:color="auto"/>
            <w:left w:val="none" w:sz="0" w:space="0" w:color="auto"/>
            <w:bottom w:val="none" w:sz="0" w:space="0" w:color="auto"/>
            <w:right w:val="none" w:sz="0" w:space="0" w:color="auto"/>
          </w:divBdr>
        </w:div>
        <w:div w:id="1261256489">
          <w:marLeft w:val="0"/>
          <w:marRight w:val="0"/>
          <w:marTop w:val="0"/>
          <w:marBottom w:val="0"/>
          <w:divBdr>
            <w:top w:val="none" w:sz="0" w:space="0" w:color="auto"/>
            <w:left w:val="none" w:sz="0" w:space="0" w:color="auto"/>
            <w:bottom w:val="none" w:sz="0" w:space="0" w:color="auto"/>
            <w:right w:val="none" w:sz="0" w:space="0" w:color="auto"/>
          </w:divBdr>
        </w:div>
        <w:div w:id="864559801">
          <w:marLeft w:val="0"/>
          <w:marRight w:val="0"/>
          <w:marTop w:val="0"/>
          <w:marBottom w:val="0"/>
          <w:divBdr>
            <w:top w:val="none" w:sz="0" w:space="0" w:color="auto"/>
            <w:left w:val="none" w:sz="0" w:space="0" w:color="auto"/>
            <w:bottom w:val="none" w:sz="0" w:space="0" w:color="auto"/>
            <w:right w:val="none" w:sz="0" w:space="0" w:color="auto"/>
          </w:divBdr>
        </w:div>
        <w:div w:id="940186420">
          <w:marLeft w:val="0"/>
          <w:marRight w:val="0"/>
          <w:marTop w:val="0"/>
          <w:marBottom w:val="0"/>
          <w:divBdr>
            <w:top w:val="none" w:sz="0" w:space="0" w:color="auto"/>
            <w:left w:val="none" w:sz="0" w:space="0" w:color="auto"/>
            <w:bottom w:val="none" w:sz="0" w:space="0" w:color="auto"/>
            <w:right w:val="none" w:sz="0" w:space="0" w:color="auto"/>
          </w:divBdr>
        </w:div>
        <w:div w:id="420104043">
          <w:marLeft w:val="0"/>
          <w:marRight w:val="0"/>
          <w:marTop w:val="0"/>
          <w:marBottom w:val="0"/>
          <w:divBdr>
            <w:top w:val="none" w:sz="0" w:space="0" w:color="auto"/>
            <w:left w:val="none" w:sz="0" w:space="0" w:color="auto"/>
            <w:bottom w:val="none" w:sz="0" w:space="0" w:color="auto"/>
            <w:right w:val="none" w:sz="0" w:space="0" w:color="auto"/>
          </w:divBdr>
        </w:div>
        <w:div w:id="5988817">
          <w:marLeft w:val="0"/>
          <w:marRight w:val="0"/>
          <w:marTop w:val="0"/>
          <w:marBottom w:val="0"/>
          <w:divBdr>
            <w:top w:val="none" w:sz="0" w:space="0" w:color="auto"/>
            <w:left w:val="none" w:sz="0" w:space="0" w:color="auto"/>
            <w:bottom w:val="none" w:sz="0" w:space="0" w:color="auto"/>
            <w:right w:val="none" w:sz="0" w:space="0" w:color="auto"/>
          </w:divBdr>
        </w:div>
        <w:div w:id="1196040749">
          <w:marLeft w:val="0"/>
          <w:marRight w:val="0"/>
          <w:marTop w:val="0"/>
          <w:marBottom w:val="0"/>
          <w:divBdr>
            <w:top w:val="none" w:sz="0" w:space="0" w:color="auto"/>
            <w:left w:val="none" w:sz="0" w:space="0" w:color="auto"/>
            <w:bottom w:val="none" w:sz="0" w:space="0" w:color="auto"/>
            <w:right w:val="none" w:sz="0" w:space="0" w:color="auto"/>
          </w:divBdr>
        </w:div>
        <w:div w:id="701175841">
          <w:marLeft w:val="0"/>
          <w:marRight w:val="0"/>
          <w:marTop w:val="0"/>
          <w:marBottom w:val="0"/>
          <w:divBdr>
            <w:top w:val="none" w:sz="0" w:space="0" w:color="auto"/>
            <w:left w:val="none" w:sz="0" w:space="0" w:color="auto"/>
            <w:bottom w:val="none" w:sz="0" w:space="0" w:color="auto"/>
            <w:right w:val="none" w:sz="0" w:space="0" w:color="auto"/>
          </w:divBdr>
        </w:div>
        <w:div w:id="653609982">
          <w:marLeft w:val="0"/>
          <w:marRight w:val="0"/>
          <w:marTop w:val="0"/>
          <w:marBottom w:val="0"/>
          <w:divBdr>
            <w:top w:val="none" w:sz="0" w:space="0" w:color="auto"/>
            <w:left w:val="none" w:sz="0" w:space="0" w:color="auto"/>
            <w:bottom w:val="none" w:sz="0" w:space="0" w:color="auto"/>
            <w:right w:val="none" w:sz="0" w:space="0" w:color="auto"/>
          </w:divBdr>
        </w:div>
        <w:div w:id="1559171139">
          <w:marLeft w:val="0"/>
          <w:marRight w:val="0"/>
          <w:marTop w:val="0"/>
          <w:marBottom w:val="0"/>
          <w:divBdr>
            <w:top w:val="none" w:sz="0" w:space="0" w:color="auto"/>
            <w:left w:val="none" w:sz="0" w:space="0" w:color="auto"/>
            <w:bottom w:val="none" w:sz="0" w:space="0" w:color="auto"/>
            <w:right w:val="none" w:sz="0" w:space="0" w:color="auto"/>
          </w:divBdr>
        </w:div>
        <w:div w:id="1752507204">
          <w:marLeft w:val="0"/>
          <w:marRight w:val="0"/>
          <w:marTop w:val="0"/>
          <w:marBottom w:val="0"/>
          <w:divBdr>
            <w:top w:val="none" w:sz="0" w:space="0" w:color="auto"/>
            <w:left w:val="none" w:sz="0" w:space="0" w:color="auto"/>
            <w:bottom w:val="none" w:sz="0" w:space="0" w:color="auto"/>
            <w:right w:val="none" w:sz="0" w:space="0" w:color="auto"/>
          </w:divBdr>
        </w:div>
        <w:div w:id="1873105234">
          <w:marLeft w:val="0"/>
          <w:marRight w:val="0"/>
          <w:marTop w:val="0"/>
          <w:marBottom w:val="0"/>
          <w:divBdr>
            <w:top w:val="none" w:sz="0" w:space="0" w:color="auto"/>
            <w:left w:val="none" w:sz="0" w:space="0" w:color="auto"/>
            <w:bottom w:val="none" w:sz="0" w:space="0" w:color="auto"/>
            <w:right w:val="none" w:sz="0" w:space="0" w:color="auto"/>
          </w:divBdr>
        </w:div>
        <w:div w:id="1178420328">
          <w:marLeft w:val="0"/>
          <w:marRight w:val="0"/>
          <w:marTop w:val="0"/>
          <w:marBottom w:val="0"/>
          <w:divBdr>
            <w:top w:val="none" w:sz="0" w:space="0" w:color="auto"/>
            <w:left w:val="none" w:sz="0" w:space="0" w:color="auto"/>
            <w:bottom w:val="none" w:sz="0" w:space="0" w:color="auto"/>
            <w:right w:val="none" w:sz="0" w:space="0" w:color="auto"/>
          </w:divBdr>
        </w:div>
        <w:div w:id="1547067022">
          <w:marLeft w:val="0"/>
          <w:marRight w:val="0"/>
          <w:marTop w:val="0"/>
          <w:marBottom w:val="0"/>
          <w:divBdr>
            <w:top w:val="none" w:sz="0" w:space="0" w:color="auto"/>
            <w:left w:val="none" w:sz="0" w:space="0" w:color="auto"/>
            <w:bottom w:val="none" w:sz="0" w:space="0" w:color="auto"/>
            <w:right w:val="none" w:sz="0" w:space="0" w:color="auto"/>
          </w:divBdr>
        </w:div>
        <w:div w:id="2137990002">
          <w:marLeft w:val="0"/>
          <w:marRight w:val="0"/>
          <w:marTop w:val="0"/>
          <w:marBottom w:val="0"/>
          <w:divBdr>
            <w:top w:val="none" w:sz="0" w:space="0" w:color="auto"/>
            <w:left w:val="none" w:sz="0" w:space="0" w:color="auto"/>
            <w:bottom w:val="none" w:sz="0" w:space="0" w:color="auto"/>
            <w:right w:val="none" w:sz="0" w:space="0" w:color="auto"/>
          </w:divBdr>
        </w:div>
        <w:div w:id="1439985357">
          <w:marLeft w:val="0"/>
          <w:marRight w:val="0"/>
          <w:marTop w:val="0"/>
          <w:marBottom w:val="0"/>
          <w:divBdr>
            <w:top w:val="none" w:sz="0" w:space="0" w:color="auto"/>
            <w:left w:val="none" w:sz="0" w:space="0" w:color="auto"/>
            <w:bottom w:val="none" w:sz="0" w:space="0" w:color="auto"/>
            <w:right w:val="none" w:sz="0" w:space="0" w:color="auto"/>
          </w:divBdr>
        </w:div>
        <w:div w:id="1506364068">
          <w:marLeft w:val="0"/>
          <w:marRight w:val="0"/>
          <w:marTop w:val="0"/>
          <w:marBottom w:val="0"/>
          <w:divBdr>
            <w:top w:val="none" w:sz="0" w:space="0" w:color="auto"/>
            <w:left w:val="none" w:sz="0" w:space="0" w:color="auto"/>
            <w:bottom w:val="none" w:sz="0" w:space="0" w:color="auto"/>
            <w:right w:val="none" w:sz="0" w:space="0" w:color="auto"/>
          </w:divBdr>
        </w:div>
        <w:div w:id="513540253">
          <w:marLeft w:val="0"/>
          <w:marRight w:val="0"/>
          <w:marTop w:val="0"/>
          <w:marBottom w:val="0"/>
          <w:divBdr>
            <w:top w:val="none" w:sz="0" w:space="0" w:color="auto"/>
            <w:left w:val="none" w:sz="0" w:space="0" w:color="auto"/>
            <w:bottom w:val="none" w:sz="0" w:space="0" w:color="auto"/>
            <w:right w:val="none" w:sz="0" w:space="0" w:color="auto"/>
          </w:divBdr>
        </w:div>
        <w:div w:id="417947259">
          <w:marLeft w:val="0"/>
          <w:marRight w:val="0"/>
          <w:marTop w:val="0"/>
          <w:marBottom w:val="0"/>
          <w:divBdr>
            <w:top w:val="none" w:sz="0" w:space="0" w:color="auto"/>
            <w:left w:val="none" w:sz="0" w:space="0" w:color="auto"/>
            <w:bottom w:val="none" w:sz="0" w:space="0" w:color="auto"/>
            <w:right w:val="none" w:sz="0" w:space="0" w:color="auto"/>
          </w:divBdr>
        </w:div>
        <w:div w:id="881790972">
          <w:marLeft w:val="0"/>
          <w:marRight w:val="0"/>
          <w:marTop w:val="0"/>
          <w:marBottom w:val="0"/>
          <w:divBdr>
            <w:top w:val="none" w:sz="0" w:space="0" w:color="auto"/>
            <w:left w:val="none" w:sz="0" w:space="0" w:color="auto"/>
            <w:bottom w:val="none" w:sz="0" w:space="0" w:color="auto"/>
            <w:right w:val="none" w:sz="0" w:space="0" w:color="auto"/>
          </w:divBdr>
        </w:div>
        <w:div w:id="1447432329">
          <w:marLeft w:val="0"/>
          <w:marRight w:val="0"/>
          <w:marTop w:val="0"/>
          <w:marBottom w:val="0"/>
          <w:divBdr>
            <w:top w:val="none" w:sz="0" w:space="0" w:color="auto"/>
            <w:left w:val="none" w:sz="0" w:space="0" w:color="auto"/>
            <w:bottom w:val="none" w:sz="0" w:space="0" w:color="auto"/>
            <w:right w:val="none" w:sz="0" w:space="0" w:color="auto"/>
          </w:divBdr>
        </w:div>
        <w:div w:id="1433742711">
          <w:marLeft w:val="0"/>
          <w:marRight w:val="0"/>
          <w:marTop w:val="0"/>
          <w:marBottom w:val="0"/>
          <w:divBdr>
            <w:top w:val="none" w:sz="0" w:space="0" w:color="auto"/>
            <w:left w:val="none" w:sz="0" w:space="0" w:color="auto"/>
            <w:bottom w:val="none" w:sz="0" w:space="0" w:color="auto"/>
            <w:right w:val="none" w:sz="0" w:space="0" w:color="auto"/>
          </w:divBdr>
        </w:div>
        <w:div w:id="1280332027">
          <w:marLeft w:val="0"/>
          <w:marRight w:val="0"/>
          <w:marTop w:val="0"/>
          <w:marBottom w:val="0"/>
          <w:divBdr>
            <w:top w:val="none" w:sz="0" w:space="0" w:color="auto"/>
            <w:left w:val="none" w:sz="0" w:space="0" w:color="auto"/>
            <w:bottom w:val="none" w:sz="0" w:space="0" w:color="auto"/>
            <w:right w:val="none" w:sz="0" w:space="0" w:color="auto"/>
          </w:divBdr>
        </w:div>
        <w:div w:id="1013461784">
          <w:marLeft w:val="0"/>
          <w:marRight w:val="0"/>
          <w:marTop w:val="0"/>
          <w:marBottom w:val="0"/>
          <w:divBdr>
            <w:top w:val="none" w:sz="0" w:space="0" w:color="auto"/>
            <w:left w:val="none" w:sz="0" w:space="0" w:color="auto"/>
            <w:bottom w:val="none" w:sz="0" w:space="0" w:color="auto"/>
            <w:right w:val="none" w:sz="0" w:space="0" w:color="auto"/>
          </w:divBdr>
        </w:div>
        <w:div w:id="976569143">
          <w:marLeft w:val="0"/>
          <w:marRight w:val="0"/>
          <w:marTop w:val="0"/>
          <w:marBottom w:val="0"/>
          <w:divBdr>
            <w:top w:val="none" w:sz="0" w:space="0" w:color="auto"/>
            <w:left w:val="none" w:sz="0" w:space="0" w:color="auto"/>
            <w:bottom w:val="none" w:sz="0" w:space="0" w:color="auto"/>
            <w:right w:val="none" w:sz="0" w:space="0" w:color="auto"/>
          </w:divBdr>
        </w:div>
        <w:div w:id="642082399">
          <w:marLeft w:val="0"/>
          <w:marRight w:val="0"/>
          <w:marTop w:val="0"/>
          <w:marBottom w:val="0"/>
          <w:divBdr>
            <w:top w:val="none" w:sz="0" w:space="0" w:color="auto"/>
            <w:left w:val="none" w:sz="0" w:space="0" w:color="auto"/>
            <w:bottom w:val="none" w:sz="0" w:space="0" w:color="auto"/>
            <w:right w:val="none" w:sz="0" w:space="0" w:color="auto"/>
          </w:divBdr>
        </w:div>
        <w:div w:id="1803036547">
          <w:marLeft w:val="0"/>
          <w:marRight w:val="0"/>
          <w:marTop w:val="0"/>
          <w:marBottom w:val="0"/>
          <w:divBdr>
            <w:top w:val="none" w:sz="0" w:space="0" w:color="auto"/>
            <w:left w:val="none" w:sz="0" w:space="0" w:color="auto"/>
            <w:bottom w:val="none" w:sz="0" w:space="0" w:color="auto"/>
            <w:right w:val="none" w:sz="0" w:space="0" w:color="auto"/>
          </w:divBdr>
        </w:div>
        <w:div w:id="1361930891">
          <w:marLeft w:val="0"/>
          <w:marRight w:val="0"/>
          <w:marTop w:val="0"/>
          <w:marBottom w:val="0"/>
          <w:divBdr>
            <w:top w:val="none" w:sz="0" w:space="0" w:color="auto"/>
            <w:left w:val="none" w:sz="0" w:space="0" w:color="auto"/>
            <w:bottom w:val="none" w:sz="0" w:space="0" w:color="auto"/>
            <w:right w:val="none" w:sz="0" w:space="0" w:color="auto"/>
          </w:divBdr>
        </w:div>
        <w:div w:id="198787627">
          <w:marLeft w:val="0"/>
          <w:marRight w:val="0"/>
          <w:marTop w:val="0"/>
          <w:marBottom w:val="0"/>
          <w:divBdr>
            <w:top w:val="none" w:sz="0" w:space="0" w:color="auto"/>
            <w:left w:val="none" w:sz="0" w:space="0" w:color="auto"/>
            <w:bottom w:val="none" w:sz="0" w:space="0" w:color="auto"/>
            <w:right w:val="none" w:sz="0" w:space="0" w:color="auto"/>
          </w:divBdr>
        </w:div>
        <w:div w:id="207762111">
          <w:marLeft w:val="0"/>
          <w:marRight w:val="0"/>
          <w:marTop w:val="0"/>
          <w:marBottom w:val="0"/>
          <w:divBdr>
            <w:top w:val="none" w:sz="0" w:space="0" w:color="auto"/>
            <w:left w:val="none" w:sz="0" w:space="0" w:color="auto"/>
            <w:bottom w:val="none" w:sz="0" w:space="0" w:color="auto"/>
            <w:right w:val="none" w:sz="0" w:space="0" w:color="auto"/>
          </w:divBdr>
        </w:div>
        <w:div w:id="1468547858">
          <w:marLeft w:val="0"/>
          <w:marRight w:val="0"/>
          <w:marTop w:val="0"/>
          <w:marBottom w:val="0"/>
          <w:divBdr>
            <w:top w:val="none" w:sz="0" w:space="0" w:color="auto"/>
            <w:left w:val="none" w:sz="0" w:space="0" w:color="auto"/>
            <w:bottom w:val="none" w:sz="0" w:space="0" w:color="auto"/>
            <w:right w:val="none" w:sz="0" w:space="0" w:color="auto"/>
          </w:divBdr>
        </w:div>
        <w:div w:id="671226325">
          <w:marLeft w:val="0"/>
          <w:marRight w:val="0"/>
          <w:marTop w:val="0"/>
          <w:marBottom w:val="0"/>
          <w:divBdr>
            <w:top w:val="none" w:sz="0" w:space="0" w:color="auto"/>
            <w:left w:val="none" w:sz="0" w:space="0" w:color="auto"/>
            <w:bottom w:val="none" w:sz="0" w:space="0" w:color="auto"/>
            <w:right w:val="none" w:sz="0" w:space="0" w:color="auto"/>
          </w:divBdr>
        </w:div>
        <w:div w:id="444038587">
          <w:marLeft w:val="0"/>
          <w:marRight w:val="0"/>
          <w:marTop w:val="0"/>
          <w:marBottom w:val="0"/>
          <w:divBdr>
            <w:top w:val="none" w:sz="0" w:space="0" w:color="auto"/>
            <w:left w:val="none" w:sz="0" w:space="0" w:color="auto"/>
            <w:bottom w:val="none" w:sz="0" w:space="0" w:color="auto"/>
            <w:right w:val="none" w:sz="0" w:space="0" w:color="auto"/>
          </w:divBdr>
        </w:div>
        <w:div w:id="777993914">
          <w:marLeft w:val="0"/>
          <w:marRight w:val="0"/>
          <w:marTop w:val="0"/>
          <w:marBottom w:val="0"/>
          <w:divBdr>
            <w:top w:val="none" w:sz="0" w:space="0" w:color="auto"/>
            <w:left w:val="none" w:sz="0" w:space="0" w:color="auto"/>
            <w:bottom w:val="none" w:sz="0" w:space="0" w:color="auto"/>
            <w:right w:val="none" w:sz="0" w:space="0" w:color="auto"/>
          </w:divBdr>
        </w:div>
        <w:div w:id="2000109693">
          <w:marLeft w:val="0"/>
          <w:marRight w:val="0"/>
          <w:marTop w:val="0"/>
          <w:marBottom w:val="0"/>
          <w:divBdr>
            <w:top w:val="none" w:sz="0" w:space="0" w:color="auto"/>
            <w:left w:val="none" w:sz="0" w:space="0" w:color="auto"/>
            <w:bottom w:val="none" w:sz="0" w:space="0" w:color="auto"/>
            <w:right w:val="none" w:sz="0" w:space="0" w:color="auto"/>
          </w:divBdr>
        </w:div>
        <w:div w:id="334648887">
          <w:marLeft w:val="0"/>
          <w:marRight w:val="0"/>
          <w:marTop w:val="0"/>
          <w:marBottom w:val="0"/>
          <w:divBdr>
            <w:top w:val="none" w:sz="0" w:space="0" w:color="auto"/>
            <w:left w:val="none" w:sz="0" w:space="0" w:color="auto"/>
            <w:bottom w:val="none" w:sz="0" w:space="0" w:color="auto"/>
            <w:right w:val="none" w:sz="0" w:space="0" w:color="auto"/>
          </w:divBdr>
        </w:div>
        <w:div w:id="497575463">
          <w:marLeft w:val="0"/>
          <w:marRight w:val="0"/>
          <w:marTop w:val="0"/>
          <w:marBottom w:val="0"/>
          <w:divBdr>
            <w:top w:val="none" w:sz="0" w:space="0" w:color="auto"/>
            <w:left w:val="none" w:sz="0" w:space="0" w:color="auto"/>
            <w:bottom w:val="none" w:sz="0" w:space="0" w:color="auto"/>
            <w:right w:val="none" w:sz="0" w:space="0" w:color="auto"/>
          </w:divBdr>
        </w:div>
        <w:div w:id="2088578193">
          <w:marLeft w:val="0"/>
          <w:marRight w:val="0"/>
          <w:marTop w:val="0"/>
          <w:marBottom w:val="0"/>
          <w:divBdr>
            <w:top w:val="none" w:sz="0" w:space="0" w:color="auto"/>
            <w:left w:val="none" w:sz="0" w:space="0" w:color="auto"/>
            <w:bottom w:val="none" w:sz="0" w:space="0" w:color="auto"/>
            <w:right w:val="none" w:sz="0" w:space="0" w:color="auto"/>
          </w:divBdr>
        </w:div>
        <w:div w:id="1183936301">
          <w:marLeft w:val="0"/>
          <w:marRight w:val="0"/>
          <w:marTop w:val="0"/>
          <w:marBottom w:val="0"/>
          <w:divBdr>
            <w:top w:val="none" w:sz="0" w:space="0" w:color="auto"/>
            <w:left w:val="none" w:sz="0" w:space="0" w:color="auto"/>
            <w:bottom w:val="none" w:sz="0" w:space="0" w:color="auto"/>
            <w:right w:val="none" w:sz="0" w:space="0" w:color="auto"/>
          </w:divBdr>
        </w:div>
        <w:div w:id="1276795020">
          <w:marLeft w:val="0"/>
          <w:marRight w:val="0"/>
          <w:marTop w:val="0"/>
          <w:marBottom w:val="0"/>
          <w:divBdr>
            <w:top w:val="none" w:sz="0" w:space="0" w:color="auto"/>
            <w:left w:val="none" w:sz="0" w:space="0" w:color="auto"/>
            <w:bottom w:val="none" w:sz="0" w:space="0" w:color="auto"/>
            <w:right w:val="none" w:sz="0" w:space="0" w:color="auto"/>
          </w:divBdr>
        </w:div>
        <w:div w:id="54448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5846</Words>
  <Characters>3333</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Хлюпин</dc:creator>
  <cp:keywords/>
  <dc:description/>
  <cp:lastModifiedBy>Home</cp:lastModifiedBy>
  <cp:revision>2</cp:revision>
  <dcterms:created xsi:type="dcterms:W3CDTF">2025-01-09T14:27:00Z</dcterms:created>
  <dcterms:modified xsi:type="dcterms:W3CDTF">2025-01-09T14:27:00Z</dcterms:modified>
</cp:coreProperties>
</file>