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Agreement on the Terms of Photographer’s Work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Booking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booking of the shooting date is confirmed after a prepayment of 30% of the service cost is made.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prepayment is retained in case of a rescheduled date.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prepayment is non-refundable if the order is canceled less than 72 hours before the scheduled shoot.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Service Costs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total cost is agreed upon before the shoot.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Additional services are any services not discussed and agreed upon beforehand. These may include but are not limited to: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Extending the duration of the shoot.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Renting a studio or additional spaces.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Using additional props.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Shooting in extra locations.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Other changes that require additional expenses.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All additional services are billed separately and are agreed upon with the client during the shoot.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Photographer’s Responsibilities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Edited photos are delivered within 10 business days.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number of edited photos is agreed upon in advance.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Raw photo files are provided only by prior agreement within 10 days.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Raw video files are not provided unless explicitly agreed upon before the shoot.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photographer is obliged to store the shoot materials for 3 months after the photo session.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Client’s Responsibilities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client does not dictate the timing of the shoot but must provide a full description of preferences for the session (location, style, props, specific preferences).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 case of changes or cancellation, the client must notify the photographer immediately.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If the client is late, the session’s duration is not extended and will end at the originally agreed time.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client is responsible for arriving on time to ensure the session proceeds as planned.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Rights and Confidentiality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copyright to the photos belongs to the photographer.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Commercial use of the photos is allowed only with the photographer’s permission.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photographer reserves the right to use the photos for their portfolio and publications unless otherwise agreed.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For exclusive shoots where the client requires the photos not to be used for portfolio or commercial purposes, this service is billed separately. In some cases, a contract is signed.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6. Liability and Force Majeure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Neither the photographer nor the client is liable for delays caused by weather conditions or third-party actions.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 case the shoot cannot proceed, the photographer refunds the prepayment or offers a new date.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 Changes to the Terms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Any changes must be agreed upon by both parties in advance.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