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C62" w:rsidRDefault="00A50C62" w:rsidP="00A50C62">
      <w:pPr>
        <w:pStyle w:val="a3"/>
        <w:spacing w:line="360" w:lineRule="auto"/>
        <w:ind w:left="0"/>
        <w:jc w:val="center"/>
        <w:rPr>
          <w:rFonts w:ascii="Times New Roman" w:hAnsi="Times New Roman" w:cs="Times New Roman"/>
          <w:b/>
          <w:bCs/>
          <w:sz w:val="28"/>
          <w:szCs w:val="28"/>
          <w:lang w:val="uk-UA"/>
        </w:rPr>
      </w:pPr>
    </w:p>
    <w:p w:rsidR="00A50C62" w:rsidRDefault="00BE094D" w:rsidP="00A50C62">
      <w:pPr>
        <w:pStyle w:val="a3"/>
        <w:spacing w:line="360" w:lineRule="auto"/>
        <w:ind w:left="0"/>
        <w:rPr>
          <w:rFonts w:ascii="Times New Roman" w:hAnsi="Times New Roman" w:cs="Times New Roman"/>
          <w:b/>
          <w:bCs/>
          <w:sz w:val="28"/>
          <w:szCs w:val="28"/>
          <w:lang w:val="uk-UA"/>
        </w:rPr>
      </w:pPr>
      <w:r>
        <w:rPr>
          <w:rFonts w:ascii="Times New Roman" w:hAnsi="Times New Roman" w:cs="Times New Roman"/>
          <w:b/>
          <w:bCs/>
          <w:noProof/>
          <w:sz w:val="28"/>
          <w:szCs w:val="28"/>
          <w:lang w:eastAsia="ru-RU"/>
        </w:rPr>
        <w:pict>
          <v:shapetype id="_x0000_t202" coordsize="21600,21600" o:spt="202" path="m,l,21600r21600,l21600,xe">
            <v:stroke joinstyle="miter"/>
            <v:path gradientshapeok="t" o:connecttype="rect"/>
          </v:shapetype>
          <v:shape id="_x0000_s2052" type="#_x0000_t202" style="position:absolute;margin-left:274.2pt;margin-top:-32.7pt;width:201pt;height:149.85pt;z-index:251659264" strokecolor="white">
            <v:textbox style="mso-next-textbox:#_x0000_s2052">
              <w:txbxContent>
                <w:tbl>
                  <w:tblPr>
                    <w:tblW w:w="3969" w:type="dxa"/>
                    <w:tblLayout w:type="fixed"/>
                    <w:tblCellMar>
                      <w:left w:w="0" w:type="dxa"/>
                      <w:right w:w="0" w:type="dxa"/>
                    </w:tblCellMar>
                    <w:tblLook w:val="0000"/>
                  </w:tblPr>
                  <w:tblGrid>
                    <w:gridCol w:w="3969"/>
                  </w:tblGrid>
                  <w:tr w:rsidR="00A50C62" w:rsidRPr="007F2476" w:rsidTr="002907B7">
                    <w:trPr>
                      <w:trHeight w:val="322"/>
                    </w:trPr>
                    <w:tc>
                      <w:tcPr>
                        <w:tcW w:w="3969" w:type="dxa"/>
                        <w:shd w:val="clear" w:color="auto" w:fill="auto"/>
                        <w:vAlign w:val="bottom"/>
                      </w:tcPr>
                      <w:p w:rsidR="00A50C62" w:rsidRPr="007F2476" w:rsidRDefault="00A50C62" w:rsidP="00BB2891">
                        <w:pPr>
                          <w:spacing w:after="0" w:line="0" w:lineRule="atLeast"/>
                          <w:rPr>
                            <w:rFonts w:ascii="Times New Roman" w:eastAsia="Times New Roman" w:hAnsi="Times New Roman"/>
                            <w:sz w:val="28"/>
                            <w:lang w:val="uk-UA"/>
                          </w:rPr>
                        </w:pPr>
                        <w:r w:rsidRPr="007F2476">
                          <w:rPr>
                            <w:rFonts w:ascii="Times New Roman" w:eastAsia="Times New Roman" w:hAnsi="Times New Roman"/>
                            <w:sz w:val="28"/>
                            <w:lang w:val="uk-UA"/>
                          </w:rPr>
                          <w:t>СХВАЛЕНО</w:t>
                        </w:r>
                      </w:p>
                    </w:tc>
                  </w:tr>
                  <w:tr w:rsidR="00A50C62" w:rsidRPr="007F2476" w:rsidTr="002907B7">
                    <w:trPr>
                      <w:trHeight w:val="322"/>
                    </w:trPr>
                    <w:tc>
                      <w:tcPr>
                        <w:tcW w:w="3969" w:type="dxa"/>
                        <w:shd w:val="clear" w:color="auto" w:fill="auto"/>
                        <w:vAlign w:val="bottom"/>
                      </w:tcPr>
                      <w:p w:rsidR="00A50C62" w:rsidRDefault="00A50C62" w:rsidP="00BB2891">
                        <w:pPr>
                          <w:spacing w:after="0" w:line="0" w:lineRule="atLeast"/>
                          <w:rPr>
                            <w:rFonts w:ascii="Times New Roman" w:eastAsia="Times New Roman" w:hAnsi="Times New Roman"/>
                            <w:sz w:val="28"/>
                            <w:lang w:val="uk-UA"/>
                          </w:rPr>
                        </w:pPr>
                        <w:r w:rsidRPr="007F2476">
                          <w:rPr>
                            <w:rFonts w:ascii="Times New Roman" w:eastAsia="Times New Roman" w:hAnsi="Times New Roman"/>
                            <w:sz w:val="28"/>
                            <w:lang w:val="uk-UA"/>
                          </w:rPr>
                          <w:t>педагогічною радою</w:t>
                        </w:r>
                        <w:r>
                          <w:rPr>
                            <w:rFonts w:ascii="Times New Roman" w:eastAsia="Times New Roman" w:hAnsi="Times New Roman"/>
                            <w:sz w:val="28"/>
                            <w:lang w:val="uk-UA"/>
                          </w:rPr>
                          <w:t xml:space="preserve"> </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закладу дошкільної освіти</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протокол № 1</w:t>
                        </w:r>
                      </w:p>
                      <w:p w:rsidR="00A50C62" w:rsidRPr="007F2476"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від «31» серпня 2021</w:t>
                        </w:r>
                      </w:p>
                    </w:tc>
                  </w:tr>
                </w:tbl>
                <w:p w:rsidR="00A50C62" w:rsidRDefault="00A50C62" w:rsidP="00A50C62"/>
              </w:txbxContent>
            </v:textbox>
          </v:shape>
        </w:pict>
      </w:r>
      <w:r>
        <w:rPr>
          <w:rFonts w:ascii="Times New Roman" w:hAnsi="Times New Roman" w:cs="Times New Roman"/>
          <w:b/>
          <w:bCs/>
          <w:noProof/>
          <w:sz w:val="28"/>
          <w:szCs w:val="28"/>
          <w:lang w:eastAsia="ru-RU"/>
        </w:rPr>
        <w:pict>
          <v:shape id="_x0000_s2051" type="#_x0000_t202" style="position:absolute;margin-left:-15.6pt;margin-top:-32.7pt;width:214.55pt;height:184.3pt;z-index:251658240" strokecolor="white">
            <v:textbox style="mso-next-textbox:#_x0000_s2051">
              <w:txbxContent>
                <w:tbl>
                  <w:tblPr>
                    <w:tblW w:w="5387" w:type="dxa"/>
                    <w:tblLayout w:type="fixed"/>
                    <w:tblCellMar>
                      <w:left w:w="0" w:type="dxa"/>
                      <w:right w:w="0" w:type="dxa"/>
                    </w:tblCellMar>
                    <w:tblLook w:val="0000"/>
                  </w:tblPr>
                  <w:tblGrid>
                    <w:gridCol w:w="5387"/>
                  </w:tblGrid>
                  <w:tr w:rsidR="00A50C62" w:rsidRPr="007F2476" w:rsidTr="00A32200">
                    <w:trPr>
                      <w:trHeight w:val="322"/>
                    </w:trPr>
                    <w:tc>
                      <w:tcPr>
                        <w:tcW w:w="5387" w:type="dxa"/>
                        <w:shd w:val="clear" w:color="auto" w:fill="auto"/>
                        <w:vAlign w:val="bottom"/>
                      </w:tcPr>
                      <w:p w:rsidR="00A50C62" w:rsidRPr="007F2476"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ЗАТВЕРДЖУЮ</w:t>
                        </w:r>
                      </w:p>
                    </w:tc>
                  </w:tr>
                  <w:tr w:rsidR="00A50C62" w:rsidRPr="00E10362" w:rsidTr="00A32200">
                    <w:trPr>
                      <w:trHeight w:val="322"/>
                    </w:trPr>
                    <w:tc>
                      <w:tcPr>
                        <w:tcW w:w="5387" w:type="dxa"/>
                        <w:shd w:val="clear" w:color="auto" w:fill="auto"/>
                        <w:vAlign w:val="bottom"/>
                      </w:tcPr>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 xml:space="preserve">Директор закладу дошкільної </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освіти  (ясел-садка)</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 xml:space="preserve">№ 290 «Зайчатка» </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Запорізької міської ради</w:t>
                        </w:r>
                      </w:p>
                      <w:p w:rsidR="00A50C62" w:rsidRDefault="00A50C62" w:rsidP="00BB2891">
                        <w:pPr>
                          <w:spacing w:after="0" w:line="0" w:lineRule="atLeast"/>
                          <w:rPr>
                            <w:rFonts w:ascii="Times New Roman" w:eastAsia="Times New Roman" w:hAnsi="Times New Roman"/>
                            <w:sz w:val="28"/>
                            <w:lang w:val="uk-UA"/>
                          </w:rPr>
                        </w:pPr>
                        <w:r>
                          <w:rPr>
                            <w:rFonts w:ascii="Times New Roman" w:eastAsia="Times New Roman" w:hAnsi="Times New Roman"/>
                            <w:sz w:val="28"/>
                            <w:lang w:val="uk-UA"/>
                          </w:rPr>
                          <w:t>________________ С.О.Ульяшина</w:t>
                        </w:r>
                      </w:p>
                      <w:p w:rsidR="00A50C62" w:rsidRPr="007F2476" w:rsidRDefault="00A50C62" w:rsidP="00BB2891">
                        <w:pPr>
                          <w:spacing w:after="0" w:line="0" w:lineRule="atLeast"/>
                          <w:rPr>
                            <w:rFonts w:ascii="Times New Roman" w:eastAsia="Times New Roman" w:hAnsi="Times New Roman"/>
                            <w:sz w:val="28"/>
                            <w:lang w:val="uk-UA"/>
                          </w:rPr>
                        </w:pPr>
                      </w:p>
                    </w:tc>
                  </w:tr>
                </w:tbl>
                <w:p w:rsidR="00A50C62" w:rsidRPr="00A32200" w:rsidRDefault="00A50C62" w:rsidP="00A50C62">
                  <w:pPr>
                    <w:rPr>
                      <w:lang w:val="uk-UA"/>
                    </w:rPr>
                  </w:pPr>
                </w:p>
              </w:txbxContent>
            </v:textbox>
          </v:shape>
        </w:pict>
      </w:r>
    </w:p>
    <w:p w:rsidR="00A50C62" w:rsidRDefault="00A50C62" w:rsidP="00A50C62">
      <w:pPr>
        <w:pStyle w:val="a3"/>
        <w:spacing w:line="360" w:lineRule="auto"/>
        <w:ind w:left="0"/>
        <w:jc w:val="center"/>
        <w:rPr>
          <w:rFonts w:ascii="Times New Roman" w:hAnsi="Times New Roman" w:cs="Times New Roman"/>
          <w:b/>
          <w:bCs/>
          <w:sz w:val="28"/>
          <w:szCs w:val="28"/>
          <w:lang w:val="uk-UA"/>
        </w:rPr>
      </w:pPr>
    </w:p>
    <w:p w:rsidR="00A50C62" w:rsidRDefault="00A50C62" w:rsidP="00A50C62">
      <w:pPr>
        <w:pStyle w:val="a3"/>
        <w:tabs>
          <w:tab w:val="left" w:pos="5376"/>
        </w:tabs>
        <w:spacing w:line="360" w:lineRule="auto"/>
        <w:ind w:left="0"/>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rsidR="00A50C62" w:rsidRDefault="00A50C62" w:rsidP="00A50C62">
      <w:pPr>
        <w:pStyle w:val="a3"/>
        <w:tabs>
          <w:tab w:val="left" w:pos="5376"/>
        </w:tabs>
        <w:spacing w:line="360" w:lineRule="auto"/>
        <w:ind w:left="0"/>
        <w:rPr>
          <w:rFonts w:ascii="Times New Roman" w:hAnsi="Times New Roman" w:cs="Times New Roman"/>
          <w:b/>
          <w:bCs/>
          <w:sz w:val="28"/>
          <w:szCs w:val="28"/>
          <w:lang w:val="uk-UA"/>
        </w:rPr>
      </w:pPr>
    </w:p>
    <w:p w:rsidR="00A50C62" w:rsidRDefault="00A50C62" w:rsidP="00A50C62">
      <w:pPr>
        <w:pStyle w:val="a3"/>
        <w:tabs>
          <w:tab w:val="left" w:pos="5376"/>
        </w:tabs>
        <w:spacing w:line="360" w:lineRule="auto"/>
        <w:ind w:left="0"/>
        <w:rPr>
          <w:rFonts w:ascii="Times New Roman" w:hAnsi="Times New Roman" w:cs="Times New Roman"/>
          <w:b/>
          <w:bCs/>
          <w:sz w:val="28"/>
          <w:szCs w:val="28"/>
          <w:lang w:val="uk-UA"/>
        </w:rPr>
      </w:pPr>
    </w:p>
    <w:p w:rsidR="00A50C62" w:rsidRPr="00E10362" w:rsidRDefault="00A50C62" w:rsidP="00A50C62">
      <w:pPr>
        <w:pStyle w:val="a3"/>
        <w:tabs>
          <w:tab w:val="left" w:pos="5376"/>
        </w:tabs>
        <w:spacing w:line="360" w:lineRule="auto"/>
        <w:ind w:left="0"/>
        <w:rPr>
          <w:rFonts w:ascii="Times New Roman" w:hAnsi="Times New Roman" w:cs="Times New Roman"/>
          <w:b/>
          <w:bCs/>
          <w:sz w:val="28"/>
          <w:szCs w:val="28"/>
          <w:lang w:val="uk-UA"/>
        </w:rPr>
      </w:pP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ПОЛОЖЕННЯ</w:t>
      </w: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про внутрішню систему забезпечення якості освіти</w:t>
      </w: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закладу дошкільної освіти № 290 «Зайчатка» ЗМР</w:t>
      </w: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p>
    <w:p w:rsidR="00A50C62" w:rsidRPr="00E10362" w:rsidRDefault="00A50C62" w:rsidP="00A50C62">
      <w:pPr>
        <w:pStyle w:val="a3"/>
        <w:spacing w:line="360" w:lineRule="auto"/>
        <w:ind w:left="0"/>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І. Загальні положення</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1.1. Положення про внутрішню систему забезпечення якості освіти закладу дошкільної освіти (далі-Положення) розроблено відповідно до вимог Закону України «Про освіту», стаття 41 та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1.2. Педагогічна рада як колегіальний орган управління ЗДО формує систему та затверджує процедури ВСЗЯО та механізми забезпечення академічної доброчесності (ЗУ «Про дошкільну освіту», стаття 20).</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1.3. Положення поширюється на всіх співробітників ЗДО, які здійснюють професійну діяльність у відповідності до трудових договорів, зокрема на працівників, які працюють за сумісництвом.</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1.4. Термін дії даного Положення необмежений. Положення діє до затвердження нового.</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1.5. Коригування змісту, зміни та доповнення до цього Положення вносяться директором ЗДО за згодою педагогічної ради.</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1.6. Функціонування ВСЗЯО забезпечує керівник ЗДО в межах наданих йому повноважень.</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1.7. Критерії ефективності ВСЗЯО:</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розвиток дитини дошкільного віку відповідно до її задатків, нахилів, здібностей, психічних та фізичних особливостей, культурних потреб та набуття нею базових якостей особистості;</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якісний склад та ефективність роботи педагогічних працівників;</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оптимальне матеріально-технічне, навчально-методичне, психолого-педагогічне, медико-соціальне забезпечення якісної організації освітнього процесу, у тому числі інклюзивної освіти;</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дієва система управління ЗДО.</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1.8. Компоненти ВСЗЯО:</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стратегія (політика);</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організаційно-функціональна структура;</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процедури внутрішньої системи оцінювання якості освіти та освітньої діяльності;</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механізми оцінювання розвитку компетентності здобувачів освіти;</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механізми оцінювання професійної діяльності педагогічних працівників;</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умови якісної організації освітнього процесу;</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системи та процеси управління ЗДО, зокрема інформаційні;</w:t>
      </w:r>
    </w:p>
    <w:p w:rsidR="00A50C62" w:rsidRPr="00E10362" w:rsidRDefault="00A50C62" w:rsidP="00B14DF3">
      <w:pPr>
        <w:pStyle w:val="a3"/>
        <w:numPr>
          <w:ilvl w:val="0"/>
          <w:numId w:val="3"/>
        </w:numPr>
        <w:spacing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системи та механізми забезпечення академічної доброчесності.</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1.9. У ЗДО використовуються Орієнтовні критерії та індикатори для самооцінювання освітніх та управлінських процесів ЗДО. Відповідальним за проведення самооцінювання освітніх і управлінських процесів є керівник ЗДО.</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1.10. Методами збору інформації є: опитування учасників освітнього процесу; спостереження; вивчення документації ЗДО.</w:t>
      </w:r>
    </w:p>
    <w:p w:rsidR="00A50C62" w:rsidRPr="00E10362" w:rsidRDefault="00A50C62" w:rsidP="00B14DF3">
      <w:pPr>
        <w:pStyle w:val="a3"/>
        <w:spacing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1.11. Самооцінювання якості освітніх та управлінських процесів відбувається з використанням рівнів: перший (високий), другий (достатній), третій (вимагає покращення), четвертий (низький)</w:t>
      </w:r>
    </w:p>
    <w:p w:rsidR="00A50C62" w:rsidRPr="00E10362" w:rsidRDefault="00A50C62" w:rsidP="00B14DF3">
      <w:pPr>
        <w:pStyle w:val="a3"/>
        <w:spacing w:line="240" w:lineRule="auto"/>
        <w:ind w:left="0"/>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ІІ. Стратегія (політика) ВСЗЯО ЗДО № 290</w:t>
      </w:r>
    </w:p>
    <w:p w:rsidR="00A50C62" w:rsidRPr="00E10362" w:rsidRDefault="00A50C62" w:rsidP="00B14DF3">
      <w:pPr>
        <w:pStyle w:val="a3"/>
        <w:spacing w:after="0"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2.1. Стратегія (політика) внутрішньої системи забезпечення якості освіти визначає мету й завдання її впровадження та принципи, на яких вона будується.</w:t>
      </w:r>
    </w:p>
    <w:p w:rsidR="00A50C62" w:rsidRPr="00E10362" w:rsidRDefault="00A50C62" w:rsidP="00B14DF3">
      <w:pPr>
        <w:pStyle w:val="a3"/>
        <w:spacing w:after="0" w:line="240" w:lineRule="auto"/>
        <w:ind w:left="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2.2. Мета Політики ВСЗЯО:</w:t>
      </w:r>
    </w:p>
    <w:p w:rsidR="00A50C62" w:rsidRPr="00E10362" w:rsidRDefault="00A50C62" w:rsidP="00B14DF3">
      <w:pPr>
        <w:pStyle w:val="a3"/>
        <w:numPr>
          <w:ilvl w:val="0"/>
          <w:numId w:val="1"/>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Гарантування якості дошкільної освіти здобувачів;</w:t>
      </w:r>
    </w:p>
    <w:p w:rsidR="00A50C62" w:rsidRPr="00E10362" w:rsidRDefault="00A50C62" w:rsidP="00B14DF3">
      <w:pPr>
        <w:pStyle w:val="a3"/>
        <w:numPr>
          <w:ilvl w:val="0"/>
          <w:numId w:val="1"/>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Формування довіри суспільства до закладу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2.3. Завдання Політики ВСЗЯО:</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Організовувати освітній процес, який сприяє оптимальному розвитку кожного вихованця, відповідно до його задатків, здібностей, індивідуальних, психічних та фізичних особливостей, культурних потреб(відповідність якості освіти вихованців Базовому компоненту дошкільної освіти, як державному стандарту, вимогам і (або) потребам батьківської та суспільної громад);</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Сприяти безперервному професійному зростанню та самореалізації педагогів;</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Забезпечувати необхідні умови для якісної організації освітнього процесу та інклюзивної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Сприяти розвитку кадрової політики, партнерських відносин усіх учасників освітнього процесу та професійної взаємодії; запобігати проявам дискримінації, булінгу;</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Забезпечувати прозорість та інформаційну відкритість діяльності закладу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2.4. Принципи Політики ВСЗЯО:</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ab/>
        <w:t>Дитиноцентризм. Головний суб’єкт, на якого спрямована освітня діяльність закладу, - дитина.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Автономність. Самостійність у визначення стратегії і напрямів розвитку закладу, виборі форм і методів організації освітнього процесу, які відповідають нормативно-правовим документам, БКДО.</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Системність. Усі компоненти та функції системи управління діяльністю закладом дошкільної освіти взаємопов’язані, що створює взаємозалежність між ними;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Цілісність. Єдність усіх видів освітніх впливів на здобувача дошкільної освіти, їх підпорядкованості головній меті освітньої діяльності, яка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Вдосконалення. 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Партнерство. 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Відкритість і прозорість. Процедури системи забезпечення якості освітньої діяльності відкриті та зрозумілі для учасників освітнього процесу.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Гнучкість і адаптивність. Можливість відповідно до внутрішніх умов та зовнішніх впливів міняти методи управління якістю, отримувати зворотні зв’язки та різні комунікації.</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Інноваційність. Здатність продукувати та впроваджувати нові, відсутні у практиці закладу ідеї, технології, методики, пов’язані із забезпеченням якості дошкільної освіти.</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ІІІ. Організаційно - функціональна структура внутрішньої системи забезпечення якості освіти ЗДО № 290</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 </w:t>
      </w:r>
      <w:r w:rsidRPr="00E10362">
        <w:rPr>
          <w:rFonts w:ascii="Times New Roman" w:hAnsi="Times New Roman" w:cs="Times New Roman"/>
          <w:bCs/>
          <w:sz w:val="28"/>
          <w:szCs w:val="28"/>
          <w:lang w:val="uk-UA"/>
        </w:rPr>
        <w:tab/>
        <w:t>3.1.Організаційно-функціональна структура ВСЗЯО ЗДО № 290 – це суб’єкти, які здійснюють або включені у процеси оцінювання якості освіти та інтерпретації отриманих результатів: адміністрація закладу; тимчасові структури (творчі ініціативні групи педагогів, групи моніторингу,  педагогічна рада).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3.1.1.Адміністрація закладу дошкільної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формує блок локальних актів, що регулюють функціонування ВСЗЯО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ЗДО № 290 і додатків до них, представляє їх на засіданні педагогічної ради, після схвалення педагогічною радою, директор  затверджує і контролює їх виконання;</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готує</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пропозиції, спрямовані на вдосконалення ВСЗЯО  ЗДО № 290, бере участь у заходах щодо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змісту</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пропозицій;</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організовує проведення у ЗДО № 290 контрольно-оцінних процедур;</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забезпечує умови для підготовки педагогів ЗДО № 290, батьків</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або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інших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законних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представників</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дітей, громадських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експертів до здійснення контрольно-оцінних процедур;</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організовує та здійснює систему моніторингу якості освіти: збір, обробка (аналіз), зберігання та надання інформації про стан і динаміку розвитку на рівні закладу дошкільної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ухвалює управлінські рішення щодо розвитку якості освіти на основі аналізу результатів, отриманих в процесі реалізації ВСЗЯО.</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3.1.2.Тимчасові структури (творчі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ініціативні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групи</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педагогів, група моніторингу):</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розробляють або формують методики оцінки якості освіти за напрямами діяльності закладу дошкільної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беруть участь в експертизі динаміки розвитку вихованців та рівня професійної компетентності педагогів закладу дошкільної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формують</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пропозиції для адміністрації з вироблення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управлінських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рішень за результатами внутрішньої</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оцінки якості освіти на рівні дошкільного закладу.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           Педагогічна рада:</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діє в межах повноважень, визначених нормативно-правовими актами;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розглядає,</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ухвалює та оцінює</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основні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питання діяльності ЗДО № 290</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ухвалює рішення щодо питань функціонування ЗДО № 290, оновлення змісту освіти в зв’язку з появою нових стандартів освіти; підвищення рівня професіоналізму педагогів через впровадження нових освітніх технологій, підвищення якості освіти на основі аналізу результатів, отриманих у процесі оцінки якості. </w:t>
      </w:r>
    </w:p>
    <w:p w:rsidR="00A50C62" w:rsidRPr="00E10362" w:rsidRDefault="00A50C62" w:rsidP="00B14DF3">
      <w:pPr>
        <w:spacing w:after="0" w:line="240" w:lineRule="auto"/>
        <w:jc w:val="center"/>
        <w:rPr>
          <w:rFonts w:ascii="Times New Roman" w:hAnsi="Times New Roman" w:cs="Times New Roman"/>
          <w:bCs/>
          <w:sz w:val="28"/>
          <w:szCs w:val="28"/>
          <w:lang w:val="uk-UA"/>
        </w:rPr>
      </w:pPr>
      <w:r w:rsidRPr="00E10362">
        <w:rPr>
          <w:rFonts w:ascii="Times New Roman" w:hAnsi="Times New Roman" w:cs="Times New Roman"/>
          <w:b/>
          <w:bCs/>
          <w:sz w:val="28"/>
          <w:szCs w:val="28"/>
          <w:lang w:val="uk-UA"/>
        </w:rPr>
        <w:t>ІV. Процедури</w:t>
      </w:r>
      <w:r w:rsidR="00775F2E" w:rsidRPr="00E10362">
        <w:rPr>
          <w:rFonts w:ascii="Times New Roman" w:hAnsi="Times New Roman" w:cs="Times New Roman"/>
          <w:b/>
          <w:bCs/>
          <w:sz w:val="28"/>
          <w:szCs w:val="28"/>
          <w:lang w:val="uk-UA"/>
        </w:rPr>
        <w:t xml:space="preserve"> </w:t>
      </w:r>
      <w:r w:rsidRPr="00E10362">
        <w:rPr>
          <w:rFonts w:ascii="Times New Roman" w:hAnsi="Times New Roman" w:cs="Times New Roman"/>
          <w:b/>
          <w:bCs/>
          <w:sz w:val="28"/>
          <w:szCs w:val="28"/>
          <w:lang w:val="uk-UA"/>
        </w:rPr>
        <w:t>внутрішньої</w:t>
      </w:r>
      <w:r w:rsidR="00775F2E" w:rsidRPr="00E10362">
        <w:rPr>
          <w:rFonts w:ascii="Times New Roman" w:hAnsi="Times New Roman" w:cs="Times New Roman"/>
          <w:b/>
          <w:bCs/>
          <w:sz w:val="28"/>
          <w:szCs w:val="28"/>
          <w:lang w:val="uk-UA"/>
        </w:rPr>
        <w:t xml:space="preserve"> </w:t>
      </w:r>
      <w:r w:rsidRPr="00E10362">
        <w:rPr>
          <w:rFonts w:ascii="Times New Roman" w:hAnsi="Times New Roman" w:cs="Times New Roman"/>
          <w:b/>
          <w:bCs/>
          <w:sz w:val="28"/>
          <w:szCs w:val="28"/>
          <w:lang w:val="uk-UA"/>
        </w:rPr>
        <w:t>системи оцінювання якості</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освіти та освітньої діяльності ЗДО № 290</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4.1.</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 xml:space="preserve">Процедурами ВСЗЯО є внутрішній контроль якості освітньої діяльності (далі - Контроль)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результатів. </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Процедури ВСЗЯО спрямовані на:</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удосконалення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планування та організації освітнього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процесу, спрямованого на розвиток компетентності здобувачів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посилення кадрового потенціалу закладу освіти та формування системи методичної роботи, яка сприяє підвищенню професійної кваліфікації педагогічних працівників;</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забезпечення й удосконалення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необхідних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ресурсів для організації освітнього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процесу та підтримки здобувачів освіти;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розвиток інформаційних систем з метою підвищення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ефективності управління освітнім</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процесом;</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максимальне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до досягнення відповідної якості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4.2.Процедура Контролю у ЗДО № 290 визначається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логічним та доцільним</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об’єднанням</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його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видів (тематичний, підсумковий, фронтальний, оперативний) та змісту. Під час планування контролю застосовується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технологічний</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прийом – розробляються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циклограми, відповідно до методичних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рекомендацій.</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Процедура моніторингу</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будується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відповідно до визначених у ЗДО № 290 напрямів.</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4.3.Для процедури Контролю та Моніторингу з урахуванням</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напрямів, тем та змісту</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добираються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доцільні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методи та джерела</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отримання інформації.</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4.4. Моніторинг є методом та формою Контролю</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4.5. Процедура Моніторингу</w:t>
      </w:r>
      <w:r w:rsidRPr="00E10362">
        <w:rPr>
          <w:rFonts w:ascii="Times New Roman" w:hAnsi="Times New Roman" w:cs="Times New Roman"/>
          <w:b/>
          <w:bCs/>
          <w:sz w:val="28"/>
          <w:szCs w:val="28"/>
          <w:lang w:val="uk-UA"/>
        </w:rPr>
        <w:t> </w:t>
      </w:r>
      <w:r w:rsidRPr="00E10362">
        <w:rPr>
          <w:rFonts w:ascii="Times New Roman" w:hAnsi="Times New Roman" w:cs="Times New Roman"/>
          <w:bCs/>
          <w:sz w:val="28"/>
          <w:szCs w:val="28"/>
          <w:lang w:val="uk-UA"/>
        </w:rPr>
        <w:t>є методом та формою Контролю.</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4.6.Результати процедур Контролю та Моніторингу оприлюднюються у формі: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аналітичної  доповіді на засіданні педагогічної ради;звіту керівника на загальних зборах колективу ЗДО № 290;</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проблемного аналізу – комплексне самооцінювання функціонування та розвитку ЗДО № 290 – у Програмі розвитку; аналізу підсумків діяльності ЗДО № 290 за навчальний рік та літній період щорічне самооцінювання – у Плані роботи ЗДО № 290 на навчальний рік та літній період.</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4.7.Комплексне самооцінювання функціонування та розвитку ЗДО № 290 здійснюється відповідно до критеріїв та індикаторів, пропонованих Держаною службою якості освіти України. Проблемний аналіз комплексного самооцінювання є основою для розроблення</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Програми розвитку закладу (здійснюється один раз на три-п’ять років)</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xml:space="preserve">4.8.Щорічне самооцінювання підсумків діяльності ЗДО № 290 за навчальний рік та літній період здійснюється за блоковою системою аналізування. </w:t>
      </w:r>
      <w:r w:rsidRPr="00E10362">
        <w:rPr>
          <w:rFonts w:ascii="Times New Roman" w:hAnsi="Times New Roman" w:cs="Times New Roman"/>
          <w:bCs/>
          <w:sz w:val="28"/>
          <w:szCs w:val="28"/>
          <w:lang w:val="uk-UA"/>
        </w:rPr>
        <w:tab/>
        <w:t>Підсумковий аналіз є першим розділом Плану роботи ЗДО № 290 на навчальний</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рік та літній</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період та основою для його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розроблення.</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4.9.</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 роботи ЗДО № 290 на навчальний рік та літній період є програмою реалізації процедур ВСЗЯО.</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4.10.Документи та матеріали, які</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засвідчують</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системність</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реалізації процедур ВСЗЯО.</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4.10.1.Документи:</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Програма</w:t>
      </w:r>
      <w:r w:rsidR="00775F2E" w:rsidRPr="00E10362">
        <w:rPr>
          <w:rFonts w:ascii="Times New Roman" w:hAnsi="Times New Roman" w:cs="Times New Roman"/>
          <w:bCs/>
          <w:sz w:val="28"/>
          <w:szCs w:val="28"/>
          <w:lang w:val="uk-UA"/>
        </w:rPr>
        <w:t xml:space="preserve"> (стратегія)</w:t>
      </w:r>
      <w:r w:rsidRPr="00E10362">
        <w:rPr>
          <w:rFonts w:ascii="Times New Roman" w:hAnsi="Times New Roman" w:cs="Times New Roman"/>
          <w:bCs/>
          <w:sz w:val="28"/>
          <w:szCs w:val="28"/>
          <w:lang w:val="uk-UA"/>
        </w:rPr>
        <w:t xml:space="preserve"> розвитку ЗДО № 290 на п’ять років;</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 роботи ЗДО № 290 на навчальний рік та літній період;</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 роботи педагога щодо організації освітнього процесу;</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Протоколи педагогічних рад, загальних зборів колективу тощо;</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Накази керівника.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4.10.2.Матеріали:проблемний (комплексний ) аналіз;</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аналіз підсумків діяльності ЗДО № 290 на навчальний рік та літній період;</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циклограма внутрішнього контролю ЗДО № 290 на навчальний</w:t>
      </w:r>
      <w:r w:rsid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рік;</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методика(и) моніторингових</w:t>
      </w:r>
      <w:r w:rsidR="00775F2E"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досліджень за напрямами діяльності.</w:t>
      </w:r>
    </w:p>
    <w:p w:rsidR="00A50C62" w:rsidRPr="00E10362" w:rsidRDefault="00A50C62" w:rsidP="00B14DF3">
      <w:pPr>
        <w:spacing w:after="0" w:line="240" w:lineRule="auto"/>
        <w:jc w:val="center"/>
        <w:rPr>
          <w:rFonts w:ascii="Times New Roman" w:hAnsi="Times New Roman" w:cs="Times New Roman"/>
          <w:bCs/>
          <w:sz w:val="28"/>
          <w:szCs w:val="28"/>
          <w:lang w:val="uk-UA"/>
        </w:rPr>
      </w:pPr>
      <w:r w:rsidRPr="00E10362">
        <w:rPr>
          <w:rFonts w:ascii="Times New Roman" w:hAnsi="Times New Roman" w:cs="Times New Roman"/>
          <w:b/>
          <w:bCs/>
          <w:sz w:val="28"/>
          <w:szCs w:val="28"/>
          <w:lang w:val="uk-UA"/>
        </w:rPr>
        <w:t>V. Критерії, правила і процедури оцінювання здобувачів</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xml:space="preserve">5.1.Моніторинг індивідуального розвитку дає змогу визначити рівень компетентності вихованців відповідно до змісту освітніх ліній Базового </w:t>
      </w:r>
      <w:r w:rsidRPr="00E10362">
        <w:rPr>
          <w:rFonts w:ascii="Times New Roman" w:hAnsi="Times New Roman" w:cs="Times New Roman"/>
          <w:bCs/>
          <w:sz w:val="28"/>
          <w:szCs w:val="28"/>
          <w:lang w:val="uk-UA"/>
        </w:rPr>
        <w:lastRenderedPageBreak/>
        <w:t xml:space="preserve">компонента дошкільної освіти:  </w:t>
      </w:r>
      <w:r w:rsidR="00E10362" w:rsidRPr="00E10362">
        <w:rPr>
          <w:rFonts w:ascii="Times New Roman" w:hAnsi="Times New Roman" w:cs="Times New Roman"/>
          <w:bCs/>
          <w:sz w:val="28"/>
          <w:szCs w:val="28"/>
          <w:lang w:val="uk-UA"/>
        </w:rPr>
        <w:t>здоров’язбережувальна</w:t>
      </w:r>
      <w:r w:rsid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 особистісно-оцінна, родинно-побутова, соціально-комунікативна, природничо-екологічна,  предметно-практична, художньо-продуктивна, ігрова, сенсорно-пізнавальна, математична, мовленнєва.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5.2.Очікувані результати навчання здобувачів дошкільної  освіти містяться  в програмах розвитку дітей молодшого, середнього та старшого дошкільного віку «Впевнений старт» та «Я у світі»  за якими організовано освітній процес у ЗДО № 290 (ст.23 Закону України «Про дошкільну освіту»).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5.3.Методику моніторингу індивідуального розвитку здобувачів дошкільної освіти – процеси, параметри, критерії, інструменти та методи – затверджує педагогічна рада строком на п’ять років, зберігається  в групах і теках відповідно до вікової категорії здобувачів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5.4.Періодичність проведення моніторингу – два рази на рік:</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на початку навчального року (жовтень) – проводиться з метою виявлення рівня розвитку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  кінці навчального року (квітень-травень)  - з метою порівняного аналізу результатів на початок і кінець року.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Можливе</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додаткове</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обстеження (в</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січні) особливостей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динаміки розвитку тієї</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чи</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іншої дитини.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 </w:t>
      </w:r>
      <w:r w:rsidRPr="00E10362">
        <w:rPr>
          <w:rFonts w:ascii="Times New Roman" w:hAnsi="Times New Roman" w:cs="Times New Roman"/>
          <w:bCs/>
          <w:sz w:val="28"/>
          <w:szCs w:val="28"/>
          <w:lang w:val="uk-UA"/>
        </w:rPr>
        <w:tab/>
        <w:t>5.5.Інформація, отримана  в процесі моніторингу з подальшим її аналізом, є основою для ухвалення управлінських рішень про підвищення ефективності освітнього процесу.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5.6.Моніторинг проводять вихователі, «вузькі» фахівці: музичні керівники,  інструктор з фізичного виховання. Психологічну</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діагностику</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розпізнавання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психічних</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процесів, станів, рис і якостей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особистості проводить практичний психолог, стану фізичного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здоров’я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здійснює</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медичний персонал закладу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5.7.Педагоги аналізують результати моніторингу, визначають рівень ефективності педагогічних впливів стосовно кожної дитини, вибудовують картину індивідуальної траєкторії розвитку і оцінюють єдину картину в кожній віковій групі загалом. Роблять</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висновки і своєчасні</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коригувальні</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дії.</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Підсумки Моніторингу дають можливість бачити індивідуальні та групові результати організованого педагогами освітнього процесу. Оброблені</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результати такого  аналізу є о</w:t>
      </w:r>
      <w:r w:rsidR="000C10EC" w:rsidRPr="00E10362">
        <w:rPr>
          <w:rFonts w:ascii="Times New Roman" w:hAnsi="Times New Roman" w:cs="Times New Roman"/>
          <w:bCs/>
          <w:sz w:val="28"/>
          <w:szCs w:val="28"/>
          <w:lang w:val="uk-UA"/>
        </w:rPr>
        <w:t>с</w:t>
      </w:r>
      <w:r w:rsidRPr="00E10362">
        <w:rPr>
          <w:rFonts w:ascii="Times New Roman" w:hAnsi="Times New Roman" w:cs="Times New Roman"/>
          <w:bCs/>
          <w:sz w:val="28"/>
          <w:szCs w:val="28"/>
          <w:lang w:val="uk-UA"/>
        </w:rPr>
        <w:t>новою</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конструювання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освітнього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 xml:space="preserve">процесу на </w:t>
      </w:r>
      <w:r w:rsidR="000C10EC" w:rsidRPr="00E10362">
        <w:rPr>
          <w:rFonts w:ascii="Times New Roman" w:hAnsi="Times New Roman" w:cs="Times New Roman"/>
          <w:bCs/>
          <w:sz w:val="28"/>
          <w:szCs w:val="28"/>
          <w:lang w:val="uk-UA"/>
        </w:rPr>
        <w:t xml:space="preserve">новий навчальний </w:t>
      </w:r>
      <w:r w:rsidRPr="00E10362">
        <w:rPr>
          <w:rFonts w:ascii="Times New Roman" w:hAnsi="Times New Roman" w:cs="Times New Roman"/>
          <w:bCs/>
          <w:sz w:val="28"/>
          <w:szCs w:val="28"/>
          <w:lang w:val="uk-UA"/>
        </w:rPr>
        <w:t>рік.</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5.8.Вихователь-методист на основі</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висновків</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педагогів</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розробляє</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аналітичну</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довідку, в якій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визначає причини недостатньо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високого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рівня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освоєння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програмного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матеріалу за освітніми</w:t>
      </w:r>
      <w:r w:rsidR="000C10EC" w:rsidRPr="00E10362">
        <w:rPr>
          <w:rFonts w:ascii="Times New Roman" w:hAnsi="Times New Roman" w:cs="Times New Roman"/>
          <w:bCs/>
          <w:sz w:val="28"/>
          <w:szCs w:val="28"/>
          <w:lang w:val="uk-UA"/>
        </w:rPr>
        <w:t xml:space="preserve"> напрямами</w:t>
      </w:r>
      <w:r w:rsidRPr="00E10362">
        <w:rPr>
          <w:rFonts w:ascii="Times New Roman" w:hAnsi="Times New Roman" w:cs="Times New Roman"/>
          <w:bCs/>
          <w:sz w:val="28"/>
          <w:szCs w:val="28"/>
          <w:lang w:val="uk-UA"/>
        </w:rPr>
        <w:t>; формулює</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рекомендації</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щодо вдосконалення освітнього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процесу на новий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навчальний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рік та особливостей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коригування перспективного плану освітнього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процесу в групах.</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xml:space="preserve">5.9.Аналітична довідка за результатами Моніторингу вводиться в склад підсумкового аналізу діяльності ЗДО № 290 за навчальний рік, обговорюється на </w:t>
      </w:r>
      <w:r w:rsidRPr="00E10362">
        <w:rPr>
          <w:rFonts w:ascii="Times New Roman" w:hAnsi="Times New Roman" w:cs="Times New Roman"/>
          <w:bCs/>
          <w:sz w:val="28"/>
          <w:szCs w:val="28"/>
          <w:lang w:val="uk-UA"/>
        </w:rPr>
        <w:lastRenderedPageBreak/>
        <w:t>засіданні педагогічної ради, що впливає на визначення річних завдань діяльності на новий навчальний рік.</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5.10.Проведення процедур Моніторингу, обговорення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їх</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результатів у формі психолого-педагогічного</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консиліуму</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фіксується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у</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Плані роботи ЗДО № 290</w:t>
      </w:r>
    </w:p>
    <w:p w:rsidR="00A50C62" w:rsidRPr="00E10362" w:rsidRDefault="00A50C62" w:rsidP="00B14DF3">
      <w:pPr>
        <w:spacing w:after="0" w:line="240" w:lineRule="auto"/>
        <w:jc w:val="center"/>
        <w:rPr>
          <w:rFonts w:ascii="Times New Roman" w:hAnsi="Times New Roman" w:cs="Times New Roman"/>
          <w:b/>
          <w:bCs/>
          <w:sz w:val="28"/>
          <w:szCs w:val="28"/>
          <w:lang w:val="uk-UA"/>
        </w:rPr>
      </w:pP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VІ. Механізм оцінювання професійної діяльності</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 xml:space="preserve"> педагогічних працівників</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6.1.Оцінювання професійної діяльності педагогів відбувається під час атестаційного та міжатестаційного періоду.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iCs/>
          <w:sz w:val="28"/>
          <w:szCs w:val="28"/>
          <w:lang w:val="uk-UA"/>
        </w:rPr>
        <w:tab/>
        <w:t>6.2.Оцінювання професійної діяльності педагогів під час атестаційного періоду: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6.2.1.Атестаційний</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період</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визначається</w:t>
      </w:r>
      <w:r w:rsidR="000C10EC"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навчальним роком, в який</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передбачена</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атестація</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педагогічного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працівника. У цей</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період</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відповідно до індивідуального плану підготовки та проходження</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атестації</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здійснюється система заходів, спрямованих на комплексне оцінювання педагогічної діяльності педагогічних працівників, яке передбачає</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розгляд</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матеріалів з досвіду роботи, вивчення</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необхідної</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документації, порівняльний аналіз результатів  діяльності впродовж</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усього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періоду</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від</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попередньої</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атестації. Необхідною</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умовою</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об’єктивного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аналізу</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освітнього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процесу, організованого педагогом, який</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атестується, вивчення думки батьків та колег.</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6.2.2. Характеристика діяльності педагога відповідної кваліфікації визначається відповідно до Порядку підвищення кваліфікації.</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6.2.3. Педагог, який атестується здійснює самоаналіз професійної діяльності, виходячи з :</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динаміки розвитку базових (інтегральних) якостей дітей;</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емоційного благополуччя дітей в умовах організованої та самостійної діяльності;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раціональної організації предметно-просторового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розвивального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середовища, створення</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соціальної</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ситуації розвитку;</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варіативних форм взаємодії з дітьми;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рівня та форми</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залучення</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батьків</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освітній</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процес.</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6.2.4. Діагностичний матеріал оцінювання індивідуального розвитку професійної компетентності педагога – процеси, параметри, критерії, інструменти та методи – затверджує педагогічна рада строком на п’ять років, зберігається у методичному кабінеті.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6.3.Оцінювання професійної діяльності педагогів</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в міжатестаційний період.</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6.3.1. Оцінювання професійної діяльності педагогів у між атестаційний період відбувається відповідно до Плану роботи закладу дошкільної освіти на навчальний рік та літній період у процесі тематичного, підсумкового контролю.</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6.3.2. Критерії та методи оцінювання професійної діяльності педагогів під час тематичного контролю розробляється з урахуванням обсягу та змісту теми вивчення. Матеріали зберігаються у методичному кабінеті.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xml:space="preserve">6.3.3. Під час  підсумкового контролю за результатами діяльності закладу за навчальний рік здійснюється анкетування педагогів з метою визначення їхніх </w:t>
      </w:r>
      <w:r w:rsidRPr="00E10362">
        <w:rPr>
          <w:rFonts w:ascii="Times New Roman" w:hAnsi="Times New Roman" w:cs="Times New Roman"/>
          <w:bCs/>
          <w:sz w:val="28"/>
          <w:szCs w:val="28"/>
          <w:lang w:val="uk-UA"/>
        </w:rPr>
        <w:lastRenderedPageBreak/>
        <w:t>професійних потреб, прогнозування методичної роботи, що дає змогу зробити індивідуальний проектний план розвитку професійної компетентності для кожного педагога</w:t>
      </w:r>
      <w:r w:rsidRPr="00E10362">
        <w:rPr>
          <w:rFonts w:ascii="Times New Roman" w:hAnsi="Times New Roman" w:cs="Times New Roman"/>
          <w:b/>
          <w:bCs/>
          <w:sz w:val="28"/>
          <w:szCs w:val="28"/>
          <w:lang w:val="uk-UA"/>
        </w:rPr>
        <w:t> </w:t>
      </w:r>
      <w:r w:rsidRPr="00E10362">
        <w:rPr>
          <w:rFonts w:ascii="Times New Roman" w:hAnsi="Times New Roman" w:cs="Times New Roman"/>
          <w:bCs/>
          <w:sz w:val="28"/>
          <w:szCs w:val="28"/>
          <w:lang w:val="uk-UA"/>
        </w:rPr>
        <w:t>та окреслити пріоритети діяльності закладу на наступний навчальний рік.</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6.3.4. Методика формування індивідуального проєктного плану розвитку професійної компетентності педагога як форма самоаналізу здійснюється відповідно до методичних рекомендацій,  за потребою затверджує педагогічна рада.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6.3.5. Анкети педагогів для прогнозування методичної роботи та узагальнені матеріали індивідуальних проектних планів розвитку педагогів зберігаються у методичному кабінеті.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6.4.Результатом оцінювання професійної компетентності педагога в атестаційних період є підсумки атестації відповідно до Порядку підвищення кваліфікації. Результатом  оцінювання у міжатестаційний період є побудова</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індивідуального</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проєктного плану розвитку професійної</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компетентності педагога на навчальний</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рік, в якому</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передбачена</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цілеспрямована методична допомога.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6.5. Документи, які засвідчують проведення процедур оцінювання професійної діяльності педагогічних працівників:План роботи ЗДО № 290 на навчальний рік та літній період;Індивідуальний план підготовки та проходження атестації;Протоколи засідання педагогічної ради, атестаційної комісії;Накази керівника.</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VІІ. Забезпечення необхідних умов</w:t>
      </w:r>
      <w:r w:rsidR="00B14DF3" w:rsidRPr="00E10362">
        <w:rPr>
          <w:rFonts w:ascii="Times New Roman" w:hAnsi="Times New Roman" w:cs="Times New Roman"/>
          <w:b/>
          <w:bCs/>
          <w:sz w:val="28"/>
          <w:szCs w:val="28"/>
          <w:lang w:val="uk-UA"/>
        </w:rPr>
        <w:t xml:space="preserve"> </w:t>
      </w:r>
      <w:r w:rsidRPr="00E10362">
        <w:rPr>
          <w:rFonts w:ascii="Times New Roman" w:hAnsi="Times New Roman" w:cs="Times New Roman"/>
          <w:b/>
          <w:bCs/>
          <w:sz w:val="28"/>
          <w:szCs w:val="28"/>
          <w:lang w:val="uk-UA"/>
        </w:rPr>
        <w:t>для якісної організації освітнього процесу (освітнє середовище)ЗДО № 290</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7.1. Для якісної організації освітнього процесу у ЗДО № 290 забезпечуватимуться необхідні умови: матеріально-технічні, навчально-методичні, психолого-педагогічні та (за потреби) умови інклюзивної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7.1.1 Матеріально-технічні умови. Відповідність будівлі, приміщень та території вимогам щодо безпечності, доступності, комфортності та оснащеності; дотримання вимог охорони праці, безпеки життєдіяльності, пожежної безпеки, правил поведінки в умовах надзвичайних ситуацій.</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7.1.2  Навчально-методичні умови. Створення освітнього простору групових приміщень та інших основних приміщень, яке забезпечує реалізацію завдань освітньої програми та мотивує здобувачів дошкільної освіти до оволодіння різними видами компетентності.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7.1.3. Психолого-педагогічні умови. Створення освітнього середовища, вільного від будь-яких форм насильства та дискримінації; в якому спрямована робота з надання психологічної підтримки учасникам освітнього процесу та організації ефективної співпраці з працівниками з питань підтримки психологічного комфорту у закладі та забезпечення емоційного благополуччя здобувачів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7.1.4. Медико-соціальні умови. Забезпечення ефективного механізму медичного обслуговування здобувачів дошкільної освіти; організації системи роботи з фізичного розвитку та зміцнення здоров’я здобувачів дошкільної освіти; якісного харчування здобувачів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ab/>
        <w:t>7.1.5. Умови інклюзивної освіти (за потреби). Створення освітнього середовища, в якому реалізуються права дітей з особливими освітніми потребами на освіту, їх соціальна адаптація та підготовка до отримання наступного рівня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7.2. Критерії самооцінювання наявності необхідних умов для якісної організації освітнього процесу (далі – Умови) визначаються відповідно законодавчих актів з цих питань.</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7.3. З метою системного щорічного самооцінювання Умов формуються циклограми (технологічні картки), які є робочим документом керівника закладу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7.4. Оперативна інформація про забезпечення Умов висвітлюється на адміністративних нарадах при керівникові.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7.5. Узагальнена інформація про забезпечення Умов обговорюється під час засідань педагогічної ради, інших органів самоврядування.</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7.6. Документи, які засвідчують проведення процедур оцінювання забезпечення Умов: Програма розвитку ЗДО № 290; План роботи ЗДО № 290  на навчальний та літній періоди; Акти готовності; протоколи засідань педагогічної ради, інших органів самоврядування; накази керівника.</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VІІІ. Системи та процеси управління ЗДО № 290</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8.1. Система управління ЗДО № 290 складається з функцій (аналізування-інформаційно-аналітична, мотиваційно-цільова; планування – планово-прогностична; організаційна – координувально-виконавська; контрольна-оцінювально-діагностична; регулювальна – регулювально-корекційна), які взаємопов’язані та передбачають основні наскрізні процеси.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 Критеріями наскрізних процесів управління є: визначеність системи планування та організації діяльності ЗДО № 290; ефективність кадрової політики; організація єдиного інформаційного простору; діяльність колегіального органу управління та органів громадського самоврядування.</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8.2.1.Визначеність системи планування та організації діяльності ЗДО № 290.</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8.2.2. Сформована стратегія – Програма розвитку ЗДО № 290, яка відповідає особливостям та умовам діяльності закладу, є структурованою за блоками чи напрямами діяльності, чіткою й вимірюваною, в якій відстежується перспективність та спрямованість на підвищення якості освітньої діяльності.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Про результати реалізації Програми розвитку звітує керівник на засідання педагогічної ради, загальних зборах колективу.  Проєкт нової Програми розвитку розробляє творча група учасників освітнього процесу на основі  комплексного самооцінювання, проєкт обговорюється та схвалюється на засіданні педагогічної ради, затверджує керівник.</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8.2.1.2. Сформована тактика діяльності –</w:t>
      </w:r>
      <w:r w:rsidR="00B14DF3" w:rsidRPr="00E10362">
        <w:rPr>
          <w:rFonts w:ascii="Times New Roman" w:hAnsi="Times New Roman" w:cs="Times New Roman"/>
          <w:bCs/>
          <w:sz w:val="28"/>
          <w:szCs w:val="28"/>
          <w:lang w:val="uk-UA"/>
        </w:rPr>
        <w:t xml:space="preserve"> </w:t>
      </w:r>
      <w:r w:rsidRPr="00E10362">
        <w:rPr>
          <w:rFonts w:ascii="Times New Roman" w:hAnsi="Times New Roman" w:cs="Times New Roman"/>
          <w:bCs/>
          <w:sz w:val="28"/>
          <w:szCs w:val="28"/>
          <w:lang w:val="uk-UA"/>
        </w:rPr>
        <w:t>План роботи ЗДО № 290 на навчальний рік та літній період:</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ураховані визначені у Програмі розвитку перспективні заходи;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побудована на засадах аналізу підсумків діяльності (щорічного самооцінювання) ЗДО № 290 за минулий період;</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структура та зміст висвітлює систему роботи усіх структур закладу на  вирішення завдань та процесів його якісного функціонування та розвитку;</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lastRenderedPageBreak/>
        <w:t>до розроблення залучено працівників закладу та батьків здобувачів дошкільної освіти.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8.2.1.3. Визначена система планування освітнього процесу усіх педагогів ЗДО № 290. Види, форма та особливості змістових компонентів планів педагогів сформовано у методичних рекомендаціях чи у Положенні про планування освітнього процесу, схвалених педагогічною радою.</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8.2.2 Ефективність кадрової політики: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укомплектованість кадрами, освітній рівень педагогів; рівень кваліфікації (динаміка зростання числа працівників, які пройшли курси підвищення кваліфікації); динаміка зростання професійної компетентності, категорійності;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створення умов для постійного підвищення кваліфікації, впровадження працівниками інновацій в освітній процес, залучення до участі педагогів у експериментальній діяльності;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обговорення питань підвищення кваліфікації педагогічних працівників, розвитку їхньої творчої ініціативи на засіданні педагогічної ради;</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відзначення, матеріальне та моральне заохочення педагогічних працівників до підвищення якості освітньої діяльності;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цілеспрямований методичний супровід професійного зростання педагогів;</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координування діяльності та взаємин педагогів щодо прийняття та реалізації рішень, делегування окремих функцій управління;</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формування та розвиток корпоративної культури.</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8.2.3. Організація  єдиного інформаційного простору (розвиток інформаційних систем).</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8.2.3.1. Сформованість системи інформаційного забезпечення управління ЗДО № 290 відповідно до визначених умов у розділі VІІ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8.2.3.2. Наявність загальнодоступних інформаційних ресурсів (стенди, сайт). Зміст інформації про діяльність є відповідним вимогам законодавства. Інформація регулярно поповнюється й вчасно оновлюється.</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 xml:space="preserve">8.2.4. Діяльність колегіального органу управління та органів громадського самоврядування: педагогічна рада, загальні збори колективу, виробнича нарада, батьківська рада. </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8.2.4.1. Органи громадського самоврядування діють відповідно до вимог законодавства.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8.2.4.2. Освітні та соціальні ініціативи, висунуті чинними органами, підтримуються керівництвом.</w:t>
      </w:r>
    </w:p>
    <w:p w:rsidR="00A50C62" w:rsidRPr="00E10362" w:rsidRDefault="00A50C62" w:rsidP="00B14DF3">
      <w:pPr>
        <w:spacing w:after="0" w:line="240" w:lineRule="auto"/>
        <w:jc w:val="center"/>
        <w:rPr>
          <w:rFonts w:ascii="Times New Roman" w:hAnsi="Times New Roman" w:cs="Times New Roman"/>
          <w:b/>
          <w:bCs/>
          <w:sz w:val="28"/>
          <w:szCs w:val="28"/>
          <w:lang w:val="uk-UA"/>
        </w:rPr>
      </w:pPr>
      <w:r w:rsidRPr="00E10362">
        <w:rPr>
          <w:rFonts w:ascii="Times New Roman" w:hAnsi="Times New Roman" w:cs="Times New Roman"/>
          <w:b/>
          <w:bCs/>
          <w:sz w:val="28"/>
          <w:szCs w:val="28"/>
          <w:lang w:val="uk-UA"/>
        </w:rPr>
        <w:t>ІХ. Система й механізми забезпечення академічної доброчесності.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9.1. Педагогічні працівники дотримуються вимог академічної доброчесності: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посилаються на джерела інформації, якщо використано сторонні ідеї, розробки, твердження, відомості;</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виконуються норми законодавства про авторське право й суміжні права;</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 xml:space="preserve">надають достовірну інформацію про: методики та результати досліджень; джерела використаної інформації, власну педагогічну або науково-педагогічну, творчу діяльність; визначають дотримання академічної доброчесності дітьми; </w:t>
      </w:r>
      <w:r w:rsidRPr="00E10362">
        <w:rPr>
          <w:rFonts w:ascii="Times New Roman" w:hAnsi="Times New Roman" w:cs="Times New Roman"/>
          <w:bCs/>
          <w:sz w:val="28"/>
          <w:szCs w:val="28"/>
          <w:lang w:val="uk-UA"/>
        </w:rPr>
        <w:lastRenderedPageBreak/>
        <w:t>об’єктивно оцінюють результати освітнього процесу та якості дошкільної освіти дітей.</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9.2. Педагогічні працівники ЗДО № 290  обізнані щодо видів порушення академічної доброчесності: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Обман – неправдиве інформування щодо власної освітньої діяльності чи організації освітнього процесу.</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Академічний плагіат – представлення результатів наукової діяльності інших осіб як результат власного дослідження, а також відтворення текстів інших авторів без зазначення авторства.</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Самоплагіат – представлення своїх уже опублікованих наукових результатів як нових.</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Фабрикація – вигадування інформації, що використовується в освітньому процесі.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Списування – використання під час письмових робіт зовнішніх джерел інформації, крім дозволених.</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Хабарництво – надання або отримання коштів, майна, послуг, пільг чи будь яких інших благ чи пропозиція щодо цього, щоб отримати переваги в освітньому процесі.</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Необ’єктивне оцінювання – свідоме завищення або заниження оцінки результатів навчання.</w:t>
      </w:r>
    </w:p>
    <w:p w:rsidR="00A50C62" w:rsidRPr="00E10362" w:rsidRDefault="00A50C62" w:rsidP="00B14DF3">
      <w:pPr>
        <w:spacing w:after="0" w:line="240" w:lineRule="auto"/>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ab/>
        <w:t>9.3. Відповідальність педагогічних працівників щодо порушення академічної доброчесності, яка встановлена ЗУ «Про освіту»:</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позбавляються педагогічного звання, кваліфікаційної категорії;</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отримують відмову у присвоєнні педагогічних звань та категорій;</w:t>
      </w:r>
    </w:p>
    <w:p w:rsidR="00A50C62" w:rsidRPr="00E10362" w:rsidRDefault="00A50C62" w:rsidP="00B14DF3">
      <w:pPr>
        <w:pStyle w:val="a3"/>
        <w:numPr>
          <w:ilvl w:val="0"/>
          <w:numId w:val="2"/>
        </w:numPr>
        <w:spacing w:after="0" w:line="240" w:lineRule="auto"/>
        <w:ind w:left="0" w:firstLine="0"/>
        <w:jc w:val="both"/>
        <w:rPr>
          <w:rFonts w:ascii="Times New Roman" w:hAnsi="Times New Roman" w:cs="Times New Roman"/>
          <w:bCs/>
          <w:sz w:val="28"/>
          <w:szCs w:val="28"/>
          <w:lang w:val="uk-UA"/>
        </w:rPr>
      </w:pPr>
      <w:r w:rsidRPr="00E10362">
        <w:rPr>
          <w:rFonts w:ascii="Times New Roman" w:hAnsi="Times New Roman" w:cs="Times New Roman"/>
          <w:bCs/>
          <w:sz w:val="28"/>
          <w:szCs w:val="28"/>
          <w:lang w:val="uk-UA"/>
        </w:rPr>
        <w:t>втрачають право працювати у деяких закладах або займати деякі посади.</w:t>
      </w:r>
    </w:p>
    <w:p w:rsidR="00A50C62" w:rsidRPr="00883A5C" w:rsidRDefault="00A50C62" w:rsidP="00A50C62">
      <w:pPr>
        <w:spacing w:after="0" w:line="360" w:lineRule="auto"/>
        <w:jc w:val="both"/>
        <w:rPr>
          <w:rFonts w:ascii="Times New Roman" w:hAnsi="Times New Roman" w:cs="Times New Roman"/>
          <w:bCs/>
          <w:sz w:val="28"/>
          <w:szCs w:val="28"/>
          <w:lang w:val="uk-UA"/>
        </w:rPr>
      </w:pPr>
    </w:p>
    <w:p w:rsidR="002410DA" w:rsidRPr="00A50C62" w:rsidRDefault="002410DA">
      <w:pPr>
        <w:rPr>
          <w:lang w:val="uk-UA"/>
        </w:rPr>
      </w:pPr>
    </w:p>
    <w:sectPr w:rsidR="002410DA" w:rsidRPr="00A50C62" w:rsidSect="00B14DF3">
      <w:head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0E5" w:rsidRDefault="002730E5" w:rsidP="00BE094D">
      <w:pPr>
        <w:spacing w:after="0" w:line="240" w:lineRule="auto"/>
      </w:pPr>
      <w:r>
        <w:separator/>
      </w:r>
    </w:p>
  </w:endnote>
  <w:endnote w:type="continuationSeparator" w:id="1">
    <w:p w:rsidR="002730E5" w:rsidRDefault="002730E5" w:rsidP="00BE0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0E5" w:rsidRDefault="002730E5" w:rsidP="00BE094D">
      <w:pPr>
        <w:spacing w:after="0" w:line="240" w:lineRule="auto"/>
      </w:pPr>
      <w:r>
        <w:separator/>
      </w:r>
    </w:p>
  </w:footnote>
  <w:footnote w:type="continuationSeparator" w:id="1">
    <w:p w:rsidR="002730E5" w:rsidRDefault="002730E5" w:rsidP="00BE0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C1" w:rsidRDefault="00BE094D">
    <w:pPr>
      <w:pStyle w:val="a5"/>
      <w:spacing w:line="14" w:lineRule="auto"/>
      <w:rPr>
        <w:sz w:val="20"/>
      </w:rPr>
    </w:pPr>
    <w:r w:rsidRPr="00BE094D">
      <w:rPr>
        <w:noProof/>
        <w:lang w:val="ru-RU"/>
      </w:rPr>
      <w:pict>
        <v:shapetype id="_x0000_t202" coordsize="21600,21600" o:spt="202" path="m,l,21600r21600,l21600,xe">
          <v:stroke joinstyle="miter"/>
          <v:path gradientshapeok="t" o:connecttype="rect"/>
        </v:shapetype>
        <v:shape id="Поле 2" o:spid="_x0000_s1025" type="#_x0000_t202" style="position:absolute;margin-left:426.5pt;margin-top:15.45pt;width:17.2pt;height:1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86ugIAAKg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" filled="f" stroked="f">
          <v:textbox inset="0,0,0,0">
            <w:txbxContent>
              <w:p w:rsidR="007303E3" w:rsidRPr="00440F19" w:rsidRDefault="002730E5">
                <w:pPr>
                  <w:spacing w:line="244" w:lineRule="exact"/>
                  <w:ind w:left="60"/>
                  <w:rPr>
                    <w:rFonts w:ascii="Calibri"/>
                    <w:lang w:val="uk-UA"/>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00750"/>
    <w:multiLevelType w:val="hybridMultilevel"/>
    <w:tmpl w:val="539CF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CE2CA1"/>
    <w:multiLevelType w:val="hybridMultilevel"/>
    <w:tmpl w:val="C2C0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1C3BC2"/>
    <w:multiLevelType w:val="hybridMultilevel"/>
    <w:tmpl w:val="5C546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A50C62"/>
    <w:rsid w:val="000C10EC"/>
    <w:rsid w:val="002410DA"/>
    <w:rsid w:val="002730E5"/>
    <w:rsid w:val="00775F2E"/>
    <w:rsid w:val="00A50C62"/>
    <w:rsid w:val="00B14DF3"/>
    <w:rsid w:val="00BE094D"/>
    <w:rsid w:val="00E10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50C62"/>
    <w:pPr>
      <w:ind w:left="720"/>
      <w:contextualSpacing/>
    </w:pPr>
    <w:rPr>
      <w:rFonts w:eastAsiaTheme="minorHAnsi"/>
      <w:lang w:eastAsia="en-US"/>
    </w:rPr>
  </w:style>
  <w:style w:type="character" w:customStyle="1" w:styleId="a4">
    <w:name w:val="Основной текст Знак"/>
    <w:basedOn w:val="a0"/>
    <w:link w:val="a5"/>
    <w:rsid w:val="00A50C62"/>
    <w:rPr>
      <w:rFonts w:ascii="Times New Roman" w:eastAsia="Times New Roman" w:hAnsi="Times New Roman" w:cs="Times New Roman"/>
      <w:sz w:val="24"/>
      <w:szCs w:val="24"/>
      <w:lang w:val="uk-UA"/>
    </w:rPr>
  </w:style>
  <w:style w:type="paragraph" w:styleId="a5">
    <w:name w:val="Body Text"/>
    <w:basedOn w:val="a"/>
    <w:link w:val="a4"/>
    <w:qFormat/>
    <w:rsid w:val="00A50C62"/>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1">
    <w:name w:val="Основной текст Знак1"/>
    <w:basedOn w:val="a0"/>
    <w:link w:val="a5"/>
    <w:uiPriority w:val="99"/>
    <w:semiHidden/>
    <w:rsid w:val="00A50C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3997</Words>
  <Characters>22785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6</cp:revision>
  <dcterms:created xsi:type="dcterms:W3CDTF">2021-09-01T12:22:00Z</dcterms:created>
  <dcterms:modified xsi:type="dcterms:W3CDTF">2022-02-22T07:47:00Z</dcterms:modified>
</cp:coreProperties>
</file>