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0C4A6" w14:textId="77777777" w:rsidR="00A122BA" w:rsidRPr="009835A0" w:rsidRDefault="00A122BA" w:rsidP="00A122BA">
      <w:pPr>
        <w:rPr>
          <w:lang w:val="uk-UA"/>
        </w:rPr>
      </w:pPr>
      <w:r w:rsidRPr="002E2583">
        <w:rPr>
          <w:lang w:val="en-US"/>
        </w:rPr>
        <w:t>INVESTMENT PROJECT: "EcoMulcher of Bukovyna"</w:t>
      </w:r>
    </w:p>
    <w:p w14:paraId="0D75145C" w14:textId="77777777" w:rsidR="00A122BA" w:rsidRPr="009835A0" w:rsidRDefault="00A122BA" w:rsidP="00A122BA">
      <w:pPr>
        <w:rPr>
          <w:lang w:val="uk-UA"/>
        </w:rPr>
      </w:pPr>
      <w:r>
        <w:t>1. PROJECT SUMMARY</w:t>
      </w:r>
    </w:p>
    <w:p w14:paraId="5F9AD13B" w14:textId="77777777" w:rsidR="00A122BA" w:rsidRDefault="00A122BA" w:rsidP="00A122BA">
      <w:r>
        <w:t>Project name: EcoMulcher of Bukovyna</w:t>
      </w:r>
    </w:p>
    <w:p w14:paraId="5159AD08" w14:textId="77777777" w:rsidR="00A122BA" w:rsidRDefault="00A122BA" w:rsidP="00A122BA">
      <w:r>
        <w:t>Initiator: Agricultural Service Cooperative "ECO PERSPECTIVE" (ASC)</w:t>
      </w:r>
    </w:p>
    <w:p w14:paraId="784FFB9F" w14:textId="77777777" w:rsidR="00A122BA" w:rsidRDefault="00A122BA" w:rsidP="00A122BA">
      <w:r>
        <w:t>EDRPOU code: 39986610</w:t>
      </w:r>
    </w:p>
    <w:p w14:paraId="2F74FC4C" w14:textId="77777777" w:rsidR="00A122BA" w:rsidRDefault="00A122BA" w:rsidP="00A122BA">
      <w:r>
        <w:t>Legal address: 5 Dushynskoho St., Shyshkivtsi village, Kitsman district, Chernivtsi region, 59312</w:t>
      </w:r>
    </w:p>
    <w:p w14:paraId="35FFBB10" w14:textId="2AD457F8" w:rsidR="00A122BA" w:rsidRPr="004D0F58" w:rsidRDefault="00A122BA" w:rsidP="00A122BA">
      <w:pPr>
        <w:rPr>
          <w:lang w:val="uk-UA"/>
        </w:rPr>
      </w:pPr>
      <w:r>
        <w:t xml:space="preserve">Manager: Mariia </w:t>
      </w:r>
      <w:r w:rsidR="002E2583" w:rsidRPr="002E2583">
        <w:t>Yuryivna</w:t>
      </w:r>
      <w:r>
        <w:t xml:space="preserve"> Vizniuk</w:t>
      </w:r>
    </w:p>
    <w:p w14:paraId="2EB82B48" w14:textId="77777777" w:rsidR="00A122BA" w:rsidRDefault="00A122BA" w:rsidP="00A122BA">
      <w:r>
        <w:t>Project objective: Raising funds to purchase a self-propelled mulcher for clearing old orchards, shrubs, and overgrown land. The priority launch is planned in the Storozhynets, Kitsman, and Novoselytsia communities, with subsequent expansion across the entire Chernivtsi region.</w:t>
      </w:r>
    </w:p>
    <w:p w14:paraId="6A613428" w14:textId="77777777" w:rsidR="00A122BA" w:rsidRPr="009835A0" w:rsidRDefault="00A122BA" w:rsidP="00A122BA">
      <w:pPr>
        <w:rPr>
          <w:lang w:val="uk-UA"/>
        </w:rPr>
      </w:pPr>
      <w:r>
        <w:t>Total budget: UAH 25,000,000</w:t>
      </w:r>
    </w:p>
    <w:p w14:paraId="2E1ADBEB" w14:textId="77777777" w:rsidR="00A122BA" w:rsidRPr="009835A0" w:rsidRDefault="00A122BA" w:rsidP="00A122BA">
      <w:pPr>
        <w:rPr>
          <w:lang w:val="uk-UA"/>
        </w:rPr>
      </w:pPr>
      <w:r>
        <w:t>1. PROBLEM JUSTIFICATION</w:t>
      </w:r>
    </w:p>
    <w:p w14:paraId="577383BC" w14:textId="77777777" w:rsidR="00A122BA" w:rsidRDefault="00A122BA" w:rsidP="00A122BA">
      <w:r>
        <w:t>2.1. Abandoned land as a threat</w:t>
      </w:r>
    </w:p>
    <w:p w14:paraId="0591BA70" w14:textId="77777777" w:rsidR="00A122BA" w:rsidRPr="009835A0" w:rsidRDefault="00A122BA" w:rsidP="00A122BA">
      <w:pPr>
        <w:rPr>
          <w:lang w:val="uk-UA"/>
        </w:rPr>
      </w:pPr>
      <w:r>
        <w:t>Chernivtsi region has long-standing traditions in horticulture. However, a significant share of old orchards (30-50 years old) has been abandoned. This leads to:</w:t>
      </w:r>
    </w:p>
    <w:p w14:paraId="42AA06D2" w14:textId="77777777" w:rsidR="00A122BA" w:rsidRDefault="00A122BA" w:rsidP="00A122BA">
      <w:r>
        <w:t>· The spread of pests and diseases to productive fruit plantations.</w:t>
      </w:r>
    </w:p>
    <w:p w14:paraId="0FD47F9B" w14:textId="77777777" w:rsidR="00A122BA" w:rsidRDefault="00A122BA" w:rsidP="00A122BA">
      <w:r>
        <w:t>· An increased risk of fires, especially in mountainous and foothill areas.</w:t>
      </w:r>
    </w:p>
    <w:p w14:paraId="66302490" w14:textId="77777777" w:rsidR="00A122BA" w:rsidRDefault="00A122BA" w:rsidP="00A122BA">
      <w:r>
        <w:t>· Soil degradation and loss of agricultural potential.</w:t>
      </w:r>
    </w:p>
    <w:p w14:paraId="5FF79E8C" w14:textId="77777777" w:rsidR="00A122BA" w:rsidRPr="009835A0" w:rsidRDefault="00A122BA" w:rsidP="00A122BA">
      <w:pPr>
        <w:rPr>
          <w:lang w:val="uk-UA"/>
        </w:rPr>
      </w:pPr>
      <w:r>
        <w:t>· Overgrowth of the riparian buffer zones of the Prut, Siret, and Cheremosh rivers, which worsens the environmental condition and contributes to flooding.</w:t>
      </w:r>
    </w:p>
    <w:p w14:paraId="398A52D3" w14:textId="77777777" w:rsidR="00A122BA" w:rsidRPr="009835A0" w:rsidRDefault="00A122BA" w:rsidP="00A122BA">
      <w:pPr>
        <w:rPr>
          <w:lang w:val="uk-UA"/>
        </w:rPr>
      </w:pPr>
      <w:r>
        <w:t>2.2. Specifics of martial law and border areas</w:t>
      </w:r>
    </w:p>
    <w:p w14:paraId="0A984D0F" w14:textId="77777777" w:rsidR="00A122BA" w:rsidRDefault="00A122BA" w:rsidP="00A122BA">
      <w:r>
        <w:t>· Part of the territory of the Novoselytsia and Storozhynets communities lies within the 5-kilometer border zone with Romania. This has led to land becoming densely overgrown, while any work involving heavy machinery requires special approvals from the border services. The Kitsman community is not included in the border zone.</w:t>
      </w:r>
    </w:p>
    <w:p w14:paraId="0FD0FB37" w14:textId="77777777" w:rsidR="00A122BA" w:rsidRPr="009835A0" w:rsidRDefault="00A122BA" w:rsidP="00A122BA">
      <w:pPr>
        <w:rPr>
          <w:lang w:val="uk-UA"/>
        </w:rPr>
      </w:pPr>
      <w:r>
        <w:t>· Post-war recovery: Land clearing and reclamation are critical for ensuring the food security of a region that is hosting internally displaced persons (IDPs).</w:t>
      </w:r>
    </w:p>
    <w:p w14:paraId="5F421A63" w14:textId="77777777" w:rsidR="00A122BA" w:rsidRDefault="00A122BA" w:rsidP="00A122BA">
      <w:r>
        <w:t>2.3. Scale of the problem</w:t>
      </w:r>
    </w:p>
    <w:p w14:paraId="05FB24A8" w14:textId="77777777" w:rsidR="00A122BA" w:rsidRPr="009835A0" w:rsidRDefault="00A122BA" w:rsidP="00A122BA">
      <w:pPr>
        <w:rPr>
          <w:lang w:val="uk-UA"/>
        </w:rPr>
      </w:pPr>
      <w:r>
        <w:lastRenderedPageBreak/>
        <w:t>According to the cooperative's estimates, in the three target communities alone (Storozhynets, Kitsman, and Novoselytsia), the area of overgrown land requiring clearing exceeds 1,500 hectares. Across the region as a whole, the area of abandoned agricultural land reaches 5,000 hectares or more. Each year, the area of such land increases by 5-7% due to a shortage of machinery and labor, which requires an increase in the pace of clearing.</w:t>
      </w:r>
    </w:p>
    <w:p w14:paraId="0EB9E899" w14:textId="77777777" w:rsidR="00A122BA" w:rsidRPr="009835A0" w:rsidRDefault="00A122BA" w:rsidP="00A122BA">
      <w:pPr>
        <w:rPr>
          <w:lang w:val="uk-UA"/>
        </w:rPr>
      </w:pPr>
      <w:r>
        <w:t>2.4. Analysis of community losses caused by unused land</w:t>
      </w:r>
    </w:p>
    <w:p w14:paraId="0D1CE577" w14:textId="77777777" w:rsidR="00A122BA" w:rsidRDefault="00A122BA" w:rsidP="00A122BA">
      <w:r>
        <w:t>Loss of fertility and soil degradation</w:t>
      </w:r>
    </w:p>
    <w:p w14:paraId="289BBC55" w14:textId="77777777" w:rsidR="00A122BA" w:rsidRPr="009835A0" w:rsidRDefault="00A122BA" w:rsidP="00A122BA">
      <w:pPr>
        <w:rPr>
          <w:lang w:val="uk-UA"/>
        </w:rPr>
      </w:pPr>
      <w:r>
        <w:t>Abandoned and uncultivated land quickly loses its productive qualities: the region is dominated by processes of soil degradation (erosion, compaction, and waterlogging). Over the past 20 years, the average humus content in Ukrainian soils has decreased from 3.5% to 3.0%, while on overgrown plots the rate of humus loss is 2-3 times higher (according to the State Institution "Institute for Soil Protection of Ukraine"). Shrub overgrowth dries out the soil and removes nutrients without returning them, causing the soil to lose its ability to self-recover.</w:t>
      </w:r>
    </w:p>
    <w:p w14:paraId="7994C1E5" w14:textId="77777777" w:rsidR="00A122BA" w:rsidRDefault="00A122BA" w:rsidP="00A122BA">
      <w:r>
        <w:t>Economic losses from unused land over 5 years</w:t>
      </w:r>
    </w:p>
    <w:p w14:paraId="5ADF7729" w14:textId="77777777" w:rsidR="00A122BA" w:rsidRPr="009835A0" w:rsidRDefault="00A122BA" w:rsidP="00A122BA">
      <w:pPr>
        <w:rPr>
          <w:lang w:val="uk-UA"/>
        </w:rPr>
      </w:pPr>
      <w:r>
        <w:t>The assessment uses official data from the State Statistics Service, the Ministry of Agrarian Policy, and specialized agricultural publications.</w:t>
      </w:r>
    </w:p>
    <w:p w14:paraId="49EB3B3B" w14:textId="77777777" w:rsidR="00A122BA" w:rsidRDefault="00A122BA" w:rsidP="00A122BA">
      <w:r>
        <w:t>· The average grain yield in Chernivtsi region in 2024 was 53.7 centners/ha, equal to the national average for Ukraine (collection "Crop Production of Chernivtsi Region in 2024," Main Department of Statistics in Chernivtsi Region, 2025). In 2025, the yield for early grains reached 67.5 centners/ha (Chernivtsi Regional Military Administration, official notice dated July 16, 2025). For the average calculation, we use 60 centners/ha.</w:t>
      </w:r>
    </w:p>
    <w:p w14:paraId="604C3061" w14:textId="77777777" w:rsidR="00A122BA" w:rsidRDefault="00A122BA" w:rsidP="00A122BA">
      <w:r>
        <w:t>· Average purchase prices (CPT) as of July-December 2025: grade 3 wheat - UAH 9,691-10,398/t; corn - UAH 8,246-9,641/t (GrainTrade data). For the average calculation, we use UAH 9,000/t.</w:t>
      </w:r>
    </w:p>
    <w:p w14:paraId="65E8F34B" w14:textId="77777777" w:rsidR="00A122BA" w:rsidRPr="009835A0" w:rsidRDefault="00A122BA" w:rsidP="00A122BA">
      <w:pPr>
        <w:rPr>
          <w:lang w:val="uk-UA"/>
        </w:rPr>
      </w:pPr>
      <w:r>
        <w:t>· Production costs per 1 ha of grain in 2024 amounted to UAH 28,000-30,000/ha (review "Agribusiness: Forecast 2024," Agro-business.com.ua). We use UAH 28,000/ha.</w:t>
      </w:r>
    </w:p>
    <w:p w14:paraId="34CA8054" w14:textId="77777777" w:rsidR="00A122BA" w:rsidRDefault="00A122BA" w:rsidP="00A122BA">
      <w:r>
        <w:t>Calculation of net profit from 1 ha:</w:t>
      </w:r>
    </w:p>
    <w:p w14:paraId="57A9E890" w14:textId="77777777" w:rsidR="00A122BA" w:rsidRDefault="00A122BA" w:rsidP="00A122BA">
      <w:r>
        <w:t>60 centners x UAH 900/centner = UAH 54,000/ha of gross income</w:t>
      </w:r>
    </w:p>
    <w:p w14:paraId="2C4BB22F" w14:textId="77777777" w:rsidR="00A122BA" w:rsidRDefault="00A122BA" w:rsidP="00A122BA">
      <w:r>
        <w:t>UAH 54,000 - UAH 28,000 in expenses = UAH 26,000/ha of net profit per year (average).</w:t>
      </w:r>
    </w:p>
    <w:p w14:paraId="6EFF6EB1" w14:textId="77777777" w:rsidR="00A122BA" w:rsidRDefault="00A122BA" w:rsidP="00A122BA">
      <w:r>
        <w:t>The normative monetary valuation (NMV) of arable land in Chernivtsi region is UAH 33,264/ha (Annex 15 to the Methodology published by the StateGeoCadastre). The indexation coefficient for 2025 is 1.08 (StateGeoCadastre).</w:t>
      </w:r>
    </w:p>
    <w:p w14:paraId="5846704A" w14:textId="77777777" w:rsidR="00A122BA" w:rsidRDefault="00A122BA" w:rsidP="00A122BA"/>
    <w:p w14:paraId="214EA79E" w14:textId="77777777" w:rsidR="00A122BA" w:rsidRPr="009835A0" w:rsidRDefault="00A122BA" w:rsidP="00A122BA">
      <w:pPr>
        <w:rPr>
          <w:lang w:val="uk-UA"/>
        </w:rPr>
      </w:pPr>
      <w:r>
        <w:lastRenderedPageBreak/>
        <w:t>Direct losses to community budgets (taxes):</w:t>
      </w:r>
    </w:p>
    <w:p w14:paraId="61811EFB" w14:textId="77777777" w:rsidR="00A122BA" w:rsidRDefault="00A122BA" w:rsidP="00A122BA">
      <w:r>
        <w:t>· Land tax (1% of NMV) per 1 ha: UAH 333/year. For 1,500 ha: UAH 499,500/year. For 5,000 ha: UAH 1,663,200/year.</w:t>
      </w:r>
    </w:p>
    <w:p w14:paraId="318E6112" w14:textId="77777777" w:rsidR="00A122BA" w:rsidRDefault="00A122BA" w:rsidP="00A122BA">
      <w:r>
        <w:t>· Rent payment (3% of NMV) per 1 ha: UAH 998/year. For 1,500 ha: UAH 1,497,000/year. For 5,000 ha: UAH 4,990,000/year.</w:t>
      </w:r>
    </w:p>
    <w:p w14:paraId="3E2EB9DE" w14:textId="77777777" w:rsidR="00A122BA" w:rsidRPr="009835A0" w:rsidRDefault="00A122BA" w:rsidP="00A122BA">
      <w:pPr>
        <w:rPr>
          <w:lang w:val="uk-UA"/>
        </w:rPr>
      </w:pPr>
      <w:r>
        <w:t>· Total budget losses over 5 years (tax + rent): UAH 6,655 per 1 ha; UAH 9,982,500 for 1,500 ha; UAH 33,266,000 for 5,000 ha.</w:t>
      </w:r>
    </w:p>
    <w:p w14:paraId="219D5AAF" w14:textId="77777777" w:rsidR="00A122BA" w:rsidRPr="009835A0" w:rsidRDefault="00A122BA" w:rsidP="00A122BA">
      <w:pPr>
        <w:rPr>
          <w:lang w:val="uk-UA"/>
        </w:rPr>
      </w:pPr>
      <w:r>
        <w:t>Lost net profit:</w:t>
      </w:r>
    </w:p>
    <w:p w14:paraId="2CACA7AB" w14:textId="77777777" w:rsidR="00A122BA" w:rsidRDefault="00A122BA" w:rsidP="00A122BA">
      <w:r>
        <w:t>· Per 1 ha for 1 year: UAH 15,000. For 1,500 ha: UAH 22,500,000. For 5,000 ha: UAH 75,000,000.</w:t>
      </w:r>
    </w:p>
    <w:p w14:paraId="76A91885" w14:textId="77777777" w:rsidR="00A122BA" w:rsidRPr="009835A0" w:rsidRDefault="00A122BA" w:rsidP="00A122BA">
      <w:pPr>
        <w:rPr>
          <w:lang w:val="uk-UA"/>
        </w:rPr>
      </w:pPr>
      <w:r>
        <w:t>· Per 1 ha over 5 years: UAH 75,000. For 1,500 ha: UAH 112,500,000. For 5,000 ha: UAH 375,000,000.</w:t>
      </w:r>
    </w:p>
    <w:p w14:paraId="501E9882" w14:textId="77777777" w:rsidR="00A122BA" w:rsidRPr="009835A0" w:rsidRDefault="00A122BA" w:rsidP="00A122BA">
      <w:pPr>
        <w:rPr>
          <w:lang w:val="uk-UA"/>
        </w:rPr>
      </w:pPr>
      <w:r>
        <w:t>Total economic losses over 5 years (taxes + profit):</w:t>
      </w:r>
    </w:p>
    <w:p w14:paraId="40CD862C" w14:textId="77777777" w:rsidR="00A122BA" w:rsidRDefault="00A122BA" w:rsidP="00A122BA">
      <w:r>
        <w:t>· 3 target communities (1,500 ha): approximately UAH 122.5 million.</w:t>
      </w:r>
    </w:p>
    <w:p w14:paraId="27A122BF" w14:textId="77777777" w:rsidR="00A122BA" w:rsidRPr="009835A0" w:rsidRDefault="00A122BA" w:rsidP="00A122BA">
      <w:pPr>
        <w:rPr>
          <w:lang w:val="uk-UA"/>
        </w:rPr>
      </w:pPr>
      <w:r>
        <w:t>· Land bank (5,000 ha): approximately UAH 408.3 million.</w:t>
      </w:r>
    </w:p>
    <w:p w14:paraId="6BBECE47" w14:textId="77777777" w:rsidR="00A122BA" w:rsidRPr="009835A0" w:rsidRDefault="00A122BA" w:rsidP="00A122BA">
      <w:pPr>
        <w:rPr>
          <w:lang w:val="uk-UA"/>
        </w:rPr>
      </w:pPr>
      <w:r>
        <w:t>Key conclusion: Every hectare of overgrown land annually deprives the community economy of at least UAH 15,000 in net profit. Over 5 years, this amounts to UAH 75,000/ha. Clearing this land directly returns funds to the economy.</w:t>
      </w:r>
    </w:p>
    <w:p w14:paraId="11FC7248" w14:textId="77777777" w:rsidR="00A122BA" w:rsidRPr="009835A0" w:rsidRDefault="00A122BA" w:rsidP="00A122BA">
      <w:pPr>
        <w:rPr>
          <w:lang w:val="uk-UA"/>
        </w:rPr>
      </w:pPr>
      <w:r>
        <w:t>Factors holding back the development of small farmers:</w:t>
      </w:r>
    </w:p>
    <w:p w14:paraId="1CB8EAA2" w14:textId="77777777" w:rsidR="00A122BA" w:rsidRDefault="00A122BA" w:rsidP="00A122BA">
      <w:r>
        <w:t>· Lack of access to available land: the land market model does not ensure fair access to land for small or new farmers.</w:t>
      </w:r>
    </w:p>
    <w:p w14:paraId="7D0DFE59" w14:textId="77777777" w:rsidR="00A122BA" w:rsidRDefault="00A122BA" w:rsidP="00A122BA">
      <w:r>
        <w:t>· High clearing costs: a small farmer cannot independently afford uprooting and clearing (UAH 25,000-40,000/ha when contracted out).</w:t>
      </w:r>
    </w:p>
    <w:p w14:paraId="1CE390B3" w14:textId="77777777" w:rsidR="00A122BA" w:rsidRDefault="00A122BA" w:rsidP="00A122BA">
      <w:r>
        <w:t>· Monopolization of the land bank: agroholdings concentrate significant areas, leaving small farmers with only overgrown plots.</w:t>
      </w:r>
    </w:p>
    <w:p w14:paraId="6132D9F3" w14:textId="77777777" w:rsidR="00A122BA" w:rsidRDefault="00A122BA" w:rsidP="00A122BA">
      <w:r>
        <w:t>· Impossibility of using land as collateral: an overgrown plot cannot be used as collateral to obtain a development loan.</w:t>
      </w:r>
    </w:p>
    <w:p w14:paraId="76E01E95" w14:textId="77777777" w:rsidR="00A122BA" w:rsidRDefault="00A122BA" w:rsidP="00A122BA">
      <w:r>
        <w:t>· Labor outflow: lack of land cultivation leads to rural unemployment and migration of the working-age population.</w:t>
      </w:r>
    </w:p>
    <w:p w14:paraId="0F023C22" w14:textId="77777777" w:rsidR="00A122BA" w:rsidRPr="009835A0" w:rsidRDefault="00A122BA" w:rsidP="00A122BA">
      <w:pPr>
        <w:rPr>
          <w:lang w:val="uk-UA"/>
        </w:rPr>
      </w:pPr>
      <w:r>
        <w:t>· Lack of start-up capital: even when willing to cultivate land, a small farmer lacks the funds for its initial development.</w:t>
      </w:r>
    </w:p>
    <w:p w14:paraId="63C99D85" w14:textId="77777777" w:rsidR="00A122BA" w:rsidRPr="009835A0" w:rsidRDefault="00A122BA" w:rsidP="00A122BA">
      <w:pPr>
        <w:rPr>
          <w:lang w:val="uk-UA"/>
        </w:rPr>
      </w:pPr>
      <w:r>
        <w:t>Issues related to livestock grazing:</w:t>
      </w:r>
    </w:p>
    <w:p w14:paraId="48ACE7DC" w14:textId="77777777" w:rsidR="00A122BA" w:rsidRDefault="00A122BA" w:rsidP="00A122BA">
      <w:r>
        <w:lastRenderedPageBreak/>
        <w:t>· Private household farms produce up to 75% of Ukraine's gross livestock output (State Statistics Service data).</w:t>
      </w:r>
    </w:p>
    <w:p w14:paraId="2C47B605" w14:textId="77777777" w:rsidR="00A122BA" w:rsidRDefault="00A122BA" w:rsidP="00A122BA">
      <w:r>
        <w:t>· The productivity of overgrown pastures decreases 4-5 times (from 25-30 centners/ha of dry matter to 5-8 centners/ha) (estimate by the Institute of Feed Research of NAAS).</w:t>
      </w:r>
    </w:p>
    <w:p w14:paraId="561EA226" w14:textId="77777777" w:rsidR="00A122BA" w:rsidRDefault="00A122BA" w:rsidP="00A122BA">
      <w:r>
        <w:t>· Communities lose the ability to allocate land for haymaking and livestock grazing.</w:t>
      </w:r>
    </w:p>
    <w:p w14:paraId="703F7ED1" w14:textId="77777777" w:rsidR="00A122BA" w:rsidRPr="009835A0" w:rsidRDefault="00A122BA" w:rsidP="00A122BA">
      <w:pPr>
        <w:rPr>
          <w:lang w:val="uk-UA"/>
        </w:rPr>
      </w:pPr>
      <w:r>
        <w:t>· 1 ha of overgrown pasture could feed 1-2 head of cattle during the season.</w:t>
      </w:r>
    </w:p>
    <w:p w14:paraId="4EF11129" w14:textId="77777777" w:rsidR="00A122BA" w:rsidRPr="009835A0" w:rsidRDefault="00A122BA" w:rsidP="00A122BA">
      <w:pPr>
        <w:rPr>
          <w:lang w:val="uk-UA"/>
        </w:rPr>
      </w:pPr>
      <w:r>
        <w:t>Other negative factors:</w:t>
      </w:r>
    </w:p>
    <w:p w14:paraId="112C27D7" w14:textId="77777777" w:rsidR="00A122BA" w:rsidRDefault="00A122BA" w:rsidP="00A122BA">
      <w:r>
        <w:t>· Fire hazard: dry vegetation and shrubs on abandoned plots create a high risk of fires (State Emergency Service data).</w:t>
      </w:r>
    </w:p>
    <w:p w14:paraId="660123B1" w14:textId="77777777" w:rsidR="00A122BA" w:rsidRDefault="00A122BA" w:rsidP="00A122BA">
      <w:r>
        <w:t>· Spread of pests: abandoned orchards are breeding grounds for codling moths, weevils, and aphids.</w:t>
      </w:r>
    </w:p>
    <w:p w14:paraId="54C32D2B" w14:textId="77777777" w:rsidR="00A122BA" w:rsidRDefault="00A122BA" w:rsidP="00A122BA">
      <w:r>
        <w:t>· Spread of quarantine weeds: ragweed and Sosnowsky's hogweed are taking over overgrown areas.</w:t>
      </w:r>
    </w:p>
    <w:p w14:paraId="5EA8ABBA" w14:textId="77777777" w:rsidR="00A122BA" w:rsidRDefault="00A122BA" w:rsidP="00A122BA">
      <w:r>
        <w:t>· Environmental damage: degradation of riparian protection zones worsens water quality and contributes to the silting of riverbeds.</w:t>
      </w:r>
    </w:p>
    <w:p w14:paraId="07D0E800" w14:textId="77777777" w:rsidR="00A122BA" w:rsidRPr="009835A0" w:rsidRDefault="00A122BA" w:rsidP="00A122BA">
      <w:pPr>
        <w:rPr>
          <w:lang w:val="uk-UA"/>
        </w:rPr>
      </w:pPr>
      <w:r>
        <w:t>· Loss of investment attractiveness: communities with overgrown land are unattractive to investors in horticulture and processing.</w:t>
      </w:r>
    </w:p>
    <w:p w14:paraId="7460EAEA" w14:textId="77777777" w:rsidR="00A122BA" w:rsidRPr="009835A0" w:rsidRDefault="00A122BA" w:rsidP="00A122BA">
      <w:pPr>
        <w:rPr>
          <w:lang w:val="uk-UA"/>
        </w:rPr>
      </w:pPr>
      <w:r>
        <w:t>Summary of the loss analysis: Clearing 1,500 ha in the first year alone returns UAH 22.5 million in net profit and approximately UAH 2 million in tax revenues to the economy. In the long term, forming a 5,000 ha land bank will bring communities more than UAH 400 million in economic impact.</w:t>
      </w:r>
    </w:p>
    <w:p w14:paraId="45210593" w14:textId="77777777" w:rsidR="00A122BA" w:rsidRPr="009835A0" w:rsidRDefault="00A122BA" w:rsidP="00A122BA">
      <w:pPr>
        <w:rPr>
          <w:lang w:val="uk-UA"/>
        </w:rPr>
      </w:pPr>
      <w:r>
        <w:t>1. SOLUTION DESCRIPTION: SELF-PROPELLED MULCHER</w:t>
      </w:r>
    </w:p>
    <w:p w14:paraId="1EDFA7E7" w14:textId="77777777" w:rsidR="00A122BA" w:rsidRPr="009835A0" w:rsidRDefault="00A122BA" w:rsidP="00A122BA">
      <w:pPr>
        <w:rPr>
          <w:lang w:val="uk-UA"/>
        </w:rPr>
      </w:pPr>
      <w:r>
        <w:t>It is proposed to purchase a professional-class self-propelled tracked mulcher, for example the PRINOTH Raptor 300 model or similar machines (Plaisance Galotrax, Seppi Multiforst).</w:t>
      </w:r>
    </w:p>
    <w:p w14:paraId="0539180C" w14:textId="77777777" w:rsidR="00A122BA" w:rsidRPr="009835A0" w:rsidRDefault="00A122BA" w:rsidP="00A122BA">
      <w:pPr>
        <w:rPr>
          <w:lang w:val="uk-UA"/>
        </w:rPr>
      </w:pPr>
      <w:r>
        <w:t>3.1. Why a self-propelled mulcher?</w:t>
      </w:r>
    </w:p>
    <w:p w14:paraId="7A5C30A4" w14:textId="77777777" w:rsidR="00A122BA" w:rsidRDefault="00A122BA" w:rsidP="00A122BA">
      <w:r>
        <w:t>· Productivity: capable of clearing up to 3-5 hectares per day, which makes it possible to fulfill the 800 ha plan in the first year.</w:t>
      </w:r>
    </w:p>
    <w:p w14:paraId="3DC2EAD4" w14:textId="77777777" w:rsidR="00A122BA" w:rsidRDefault="00A122BA" w:rsidP="00A122BA">
      <w:r>
        <w:t>· Mobility: the tracked undercarriage provides low ground pressure and excellent passability on mountain slopes (up to 30°) and wet soils in riparian zones.</w:t>
      </w:r>
    </w:p>
    <w:p w14:paraId="79B7AC8A" w14:textId="77777777" w:rsidR="00A122BA" w:rsidRDefault="00A122BA" w:rsidP="00A122BA">
      <w:r>
        <w:t>· Quality: grinds trees, stumps, and shrubs into small wood chips (mulch), which remain in the field as organic fertilizer, restoring fertility.</w:t>
      </w:r>
    </w:p>
    <w:p w14:paraId="16632F0F" w14:textId="77777777" w:rsidR="00A122BA" w:rsidRPr="009835A0" w:rsidRDefault="00A122BA" w:rsidP="00A122BA">
      <w:pPr>
        <w:rPr>
          <w:lang w:val="uk-UA"/>
        </w:rPr>
      </w:pPr>
      <w:r>
        <w:lastRenderedPageBreak/>
        <w:t>· Environmental friendliness: mulching is a much more environmentally friendly method than burning or uprooting, which disrupts soil structure.</w:t>
      </w:r>
    </w:p>
    <w:p w14:paraId="76110EEA" w14:textId="77777777" w:rsidR="00A122BA" w:rsidRDefault="00A122BA" w:rsidP="00A122BA">
      <w:r>
        <w:t>3.2. Technical specifications (using the PRINOTH Raptor 300 as an example):</w:t>
      </w:r>
    </w:p>
    <w:p w14:paraId="07761741" w14:textId="77777777" w:rsidR="00A122BA" w:rsidRDefault="00A122BA" w:rsidP="00A122BA">
      <w:r>
        <w:t>Engine power: 275 hp</w:t>
      </w:r>
    </w:p>
    <w:p w14:paraId="5866CFFC" w14:textId="77777777" w:rsidR="00A122BA" w:rsidRDefault="00A122BA" w:rsidP="00A122BA">
      <w:r>
        <w:t>Undercarriage: tracked</w:t>
      </w:r>
    </w:p>
    <w:p w14:paraId="7B45D94D" w14:textId="77777777" w:rsidR="00A122BA" w:rsidRDefault="00A122BA" w:rsidP="00A122BA">
      <w:r>
        <w:t>Mulcher working width: 2.0-2.5 m</w:t>
      </w:r>
    </w:p>
    <w:p w14:paraId="41AE483F" w14:textId="77777777" w:rsidR="00A122BA" w:rsidRDefault="00A122BA" w:rsidP="00A122BA">
      <w:r>
        <w:t>Maximum shredding diameter: up to 35 cm</w:t>
      </w:r>
    </w:p>
    <w:p w14:paraId="56167AAB" w14:textId="77777777" w:rsidR="00A122BA" w:rsidRDefault="00A122BA" w:rsidP="00A122BA">
      <w:r>
        <w:t>Stump grinding depth: up to 25-30 cm</w:t>
      </w:r>
    </w:p>
    <w:p w14:paraId="376CCD89" w14:textId="77777777" w:rsidR="00A122BA" w:rsidRPr="009835A0" w:rsidRDefault="00A122BA" w:rsidP="00A122BA">
      <w:pPr>
        <w:rPr>
          <w:lang w:val="uk-UA"/>
        </w:rPr>
      </w:pPr>
      <w:r>
        <w:t>Productivity: up to 1 ha/hour (depending on density)</w:t>
      </w:r>
    </w:p>
    <w:p w14:paraId="6415CB52" w14:textId="77777777" w:rsidR="00A122BA" w:rsidRPr="009835A0" w:rsidRDefault="00A122BA" w:rsidP="00A122BA">
      <w:pPr>
        <w:rPr>
          <w:lang w:val="uk-UA"/>
        </w:rPr>
      </w:pPr>
      <w:r>
        <w:t>1. PROJECT GOALS AND OBJECTIVES</w:t>
      </w:r>
    </w:p>
    <w:p w14:paraId="3325FEBA" w14:textId="77777777" w:rsidR="00A122BA" w:rsidRDefault="00A122BA" w:rsidP="00A122BA">
      <w:r>
        <w:t>4.1. Strategic goal:</w:t>
      </w:r>
    </w:p>
    <w:p w14:paraId="53A9FBA9" w14:textId="77777777" w:rsidR="00A122BA" w:rsidRPr="009835A0" w:rsidRDefault="00A122BA" w:rsidP="00A122BA">
      <w:pPr>
        <w:rPr>
          <w:lang w:val="uk-UA"/>
        </w:rPr>
      </w:pPr>
      <w:r>
        <w:t>Restoring the agricultural potential and improving the environmental condition of overgrown lands in Chernivtsi region. At the first stage, at least 800 ha will be cleared in the Storozhynets, Kitsman, and Novoselytsia communities during the first year of operation, followed by scaling services across the entire region.</w:t>
      </w:r>
    </w:p>
    <w:p w14:paraId="3B287749" w14:textId="77777777" w:rsidR="00A122BA" w:rsidRPr="009835A0" w:rsidRDefault="00A122BA" w:rsidP="00A122BA">
      <w:pPr>
        <w:rPr>
          <w:lang w:val="uk-UA"/>
        </w:rPr>
      </w:pPr>
      <w:r>
        <w:t>4.2. Specific objectives:</w:t>
      </w:r>
    </w:p>
    <w:p w14:paraId="1A74ECC9" w14:textId="77777777" w:rsidR="00A122BA" w:rsidRDefault="00A122BA" w:rsidP="00A122BA">
      <w:r>
        <w:t>1. Purchase and commission a self-propelled mulcher by the end of the 3rd month after receiving financing.</w:t>
      </w:r>
    </w:p>
    <w:p w14:paraId="12AC9684" w14:textId="77777777" w:rsidR="00A122BA" w:rsidRDefault="00A122BA" w:rsidP="00A122BA">
      <w:r>
        <w:t>2. Complete at least 800 ha of active work in the first year, including up to 150 ha during the pilot quarter.</w:t>
      </w:r>
    </w:p>
    <w:p w14:paraId="021701FA" w14:textId="77777777" w:rsidR="00A122BA" w:rsidRDefault="00A122BA" w:rsidP="00A122BA">
      <w:r>
        <w:t>3. Create 5 new jobs (operators, mechanics, logisticians).</w:t>
      </w:r>
    </w:p>
    <w:p w14:paraId="47B373E4" w14:textId="77777777" w:rsidR="00A122BA" w:rsidRDefault="00A122BA" w:rsidP="00A122BA">
      <w:r>
        <w:t>4. After the first year, geographically expand activities to the entire territory of Chernivtsi region (Vyzhnytsia, Dnistrovskyi, and Chernivtsi districts) in accordance with previously formed agreements and applications.</w:t>
      </w:r>
    </w:p>
    <w:p w14:paraId="4A71C1C7" w14:textId="77777777" w:rsidR="00A122BA" w:rsidRDefault="00A122BA" w:rsidP="00A122BA">
      <w:r>
        <w:t>5. Ensure sustainable income for the cooperative for further modernization of equipment and expansion of the machinery fleet.</w:t>
      </w:r>
    </w:p>
    <w:p w14:paraId="0923D8DF" w14:textId="77777777" w:rsidR="00A122BA" w:rsidRPr="009835A0" w:rsidRDefault="00A122BA" w:rsidP="00A122BA">
      <w:pPr>
        <w:rPr>
          <w:lang w:val="uk-UA"/>
        </w:rPr>
      </w:pPr>
      <w:r>
        <w:t>6. IMPLEMENTATION PLAN (First year - intensive launch)</w:t>
      </w:r>
    </w:p>
    <w:p w14:paraId="3F4393DE" w14:textId="77777777" w:rsidR="00A122BA" w:rsidRDefault="00A122BA" w:rsidP="00A122BA">
      <w:r>
        <w:t>Stage 1. Procurement (Months 1-3)</w:t>
      </w:r>
    </w:p>
    <w:p w14:paraId="1E8C6F9C" w14:textId="77777777" w:rsidR="00A122BA" w:rsidRPr="009835A0" w:rsidRDefault="00A122BA" w:rsidP="00A122BA">
      <w:pPr>
        <w:rPr>
          <w:lang w:val="uk-UA"/>
        </w:rPr>
      </w:pPr>
      <w:r>
        <w:t>Tender, purchase of the mulcher, delivery, customs clearance, and operator training.</w:t>
      </w:r>
    </w:p>
    <w:p w14:paraId="0CA283D9" w14:textId="77777777" w:rsidR="00A122BA" w:rsidRDefault="00A122BA" w:rsidP="00A122BA">
      <w:r>
        <w:t>Stage 2. Pilot launch (Months 4-6)</w:t>
      </w:r>
    </w:p>
    <w:p w14:paraId="51A8DCF2" w14:textId="77777777" w:rsidR="00A122BA" w:rsidRPr="009835A0" w:rsidRDefault="00A122BA" w:rsidP="00A122BA">
      <w:pPr>
        <w:rPr>
          <w:lang w:val="uk-UA"/>
        </w:rPr>
      </w:pPr>
      <w:r>
        <w:lastRenderedPageBreak/>
        <w:t>Obtaining permits (border services for plots located within the border zone, environmental inspection). Clearing the cooperative's land and problem plots in the Kitsman community (150 ha).</w:t>
      </w:r>
    </w:p>
    <w:p w14:paraId="563103D5" w14:textId="77777777" w:rsidR="00A122BA" w:rsidRDefault="00A122BA" w:rsidP="00A122BA">
      <w:r>
        <w:t>Stage 3. Main scope (Months 7-12)</w:t>
      </w:r>
    </w:p>
    <w:p w14:paraId="316CED01" w14:textId="77777777" w:rsidR="00A122BA" w:rsidRPr="009835A0" w:rsidRDefault="00A122BA" w:rsidP="00A122BA">
      <w:pPr>
        <w:rPr>
          <w:lang w:val="uk-UA"/>
        </w:rPr>
      </w:pPr>
      <w:r>
        <w:t>Scaling work to the Storozhynets and Novoselytsia communities, riparian zones, and contracts with farmers. The total first-year scope will be at least 800 ha (150 ha + 650 ha).</w:t>
      </w:r>
    </w:p>
    <w:p w14:paraId="3ACD050C" w14:textId="77777777" w:rsidR="00A122BA" w:rsidRDefault="00A122BA" w:rsidP="00A122BA">
      <w:r>
        <w:t>Stage 4. Regional level (from Month 13)</w:t>
      </w:r>
    </w:p>
    <w:p w14:paraId="66477459" w14:textId="77777777" w:rsidR="00A122BA" w:rsidRPr="009835A0" w:rsidRDefault="00A122BA" w:rsidP="00A122BA">
      <w:pPr>
        <w:rPr>
          <w:lang w:val="uk-UA"/>
        </w:rPr>
      </w:pPr>
      <w:r>
        <w:t>Agreements with communities across the region. A stable annual volume of 500-700 ha.</w:t>
      </w:r>
    </w:p>
    <w:p w14:paraId="5E47761D" w14:textId="77777777" w:rsidR="00A122BA" w:rsidRPr="009835A0" w:rsidRDefault="00A122BA" w:rsidP="00A122BA">
      <w:pPr>
        <w:rPr>
          <w:lang w:val="uk-UA"/>
        </w:rPr>
      </w:pPr>
      <w:r>
        <w:t>1. EXPECTED RESULTS AND IMPACT</w:t>
      </w:r>
    </w:p>
    <w:p w14:paraId="768B1312" w14:textId="77777777" w:rsidR="00A122BA" w:rsidRDefault="00A122BA" w:rsidP="00A122BA">
      <w:r>
        <w:t>· Cleared in the first year: at least 800 ha. Socio-economic effect: return of significant areas to productive use and reputation building.</w:t>
      </w:r>
    </w:p>
    <w:p w14:paraId="50677FE4" w14:textId="77777777" w:rsidR="00A122BA" w:rsidRDefault="00A122BA" w:rsidP="00A122BA">
      <w:r>
        <w:t>· Cleared over three years: 1,800-2,200 ha. Effect: coverage of all districts of the region and increased budget revenues.</w:t>
      </w:r>
    </w:p>
    <w:p w14:paraId="2DA22C77" w14:textId="77777777" w:rsidR="00A122BA" w:rsidRDefault="00A122BA" w:rsidP="00A122BA">
      <w:r>
        <w:t>· New jobs: 5 permanent and 10+ seasonal. Effect: employment for local residents and IDPs.</w:t>
      </w:r>
    </w:p>
    <w:p w14:paraId="41909484" w14:textId="77777777" w:rsidR="00A122BA" w:rsidRDefault="00A122BA" w:rsidP="00A122BA">
      <w:r>
        <w:t>· Environmental improvement: reduced fire risk and restoration of water protection zones. Effect: recovery of the ecosystems of the Prut, Siret, and Dniester rivers.</w:t>
      </w:r>
    </w:p>
    <w:p w14:paraId="629E6A23" w14:textId="77777777" w:rsidR="00A122BA" w:rsidRDefault="00A122BA" w:rsidP="00A122BA">
      <w:r>
        <w:t>· Counteracting degradation: application of more than 25,000 tons of mulch over 3 years. Effect: improved fertility and reduced erosion.</w:t>
      </w:r>
    </w:p>
    <w:p w14:paraId="725AA6EA" w14:textId="77777777" w:rsidR="00A122BA" w:rsidRPr="009835A0" w:rsidRDefault="00A122BA" w:rsidP="00A122BA">
      <w:pPr>
        <w:rPr>
          <w:lang w:val="uk-UA"/>
        </w:rPr>
      </w:pPr>
      <w:r>
        <w:t>· Cooperative income: approximately UAH 7-8 million per year. Effect: financial stability and investment in development.</w:t>
      </w:r>
    </w:p>
    <w:p w14:paraId="1AC255EC" w14:textId="77777777" w:rsidR="00A122BA" w:rsidRPr="009835A0" w:rsidRDefault="00A122BA" w:rsidP="00A122BA">
      <w:pPr>
        <w:rPr>
          <w:lang w:val="uk-UA"/>
        </w:rPr>
      </w:pPr>
      <w:r>
        <w:t>1. PROJECT BUDGET</w:t>
      </w:r>
    </w:p>
    <w:p w14:paraId="2C66FC67" w14:textId="77777777" w:rsidR="00A122BA" w:rsidRDefault="00A122BA" w:rsidP="00A122BA">
      <w:r>
        <w:t>Total grant amount: UAH 20,000,000</w:t>
      </w:r>
    </w:p>
    <w:p w14:paraId="05EDC1B4" w14:textId="77777777" w:rsidR="00A122BA" w:rsidRDefault="00A122BA" w:rsidP="00A122BA">
      <w:r>
        <w:t>Cooperative's own contribution: UAH 5,000,000 (hangar, office equipment, tools, partial labor payment)</w:t>
      </w:r>
    </w:p>
    <w:p w14:paraId="0D2CD868" w14:textId="77777777" w:rsidR="00A122BA" w:rsidRPr="009835A0" w:rsidRDefault="00A122BA" w:rsidP="00A122BA">
      <w:pPr>
        <w:rPr>
          <w:lang w:val="uk-UA"/>
        </w:rPr>
      </w:pPr>
      <w:r>
        <w:t xml:space="preserve"> Total project cost: UAH 25,000,000</w:t>
      </w:r>
    </w:p>
    <w:p w14:paraId="0C76C23C" w14:textId="77777777" w:rsidR="00A122BA" w:rsidRPr="009835A0" w:rsidRDefault="00A122BA" w:rsidP="00A122BA">
      <w:pPr>
        <w:rPr>
          <w:lang w:val="uk-UA"/>
        </w:rPr>
      </w:pPr>
      <w:r>
        <w:t>1. MARKET ANALYSIS AND STAKEHOLDERS</w:t>
      </w:r>
    </w:p>
    <w:p w14:paraId="430630F8" w14:textId="77777777" w:rsidR="00A122BA" w:rsidRDefault="00A122BA" w:rsidP="00A122BA">
      <w:r>
        <w:t>· ASC "Ecoperspective" - initiator, owner of the machinery, and contractor.</w:t>
      </w:r>
    </w:p>
    <w:p w14:paraId="5F916445" w14:textId="77777777" w:rsidR="00A122BA" w:rsidRDefault="00A122BA" w:rsidP="00A122BA">
      <w:r>
        <w:t>· Storozhynets, Kitsman, and Novoselytsia territorial communities - initial partners and service recipients.</w:t>
      </w:r>
    </w:p>
    <w:p w14:paraId="67C0A486" w14:textId="77777777" w:rsidR="00A122BA" w:rsidRDefault="00A122BA" w:rsidP="00A122BA">
      <w:r>
        <w:t>· Other territorial communities of Chernivtsi region - potential customers for expansion.</w:t>
      </w:r>
    </w:p>
    <w:p w14:paraId="64749360" w14:textId="77777777" w:rsidR="00A122BA" w:rsidRDefault="00A122BA" w:rsidP="00A122BA">
      <w:r>
        <w:lastRenderedPageBreak/>
        <w:t>· Farmer members of the cooperative - main beneficiaries (services at cost price).</w:t>
      </w:r>
    </w:p>
    <w:p w14:paraId="6746BCE3" w14:textId="77777777" w:rsidR="00A122BA" w:rsidRDefault="00A122BA" w:rsidP="00A122BA">
      <w:r>
        <w:t>· State Border Guard Service of Ukraine - approval of works in the border zone and security.</w:t>
      </w:r>
    </w:p>
    <w:p w14:paraId="1FC949B3" w14:textId="77777777" w:rsidR="00A122BA" w:rsidRDefault="00A122BA" w:rsidP="00A122BA">
      <w:r>
        <w:t>· State Environmental Inspectorate / StateGeoCadastre - oversight of environmental legislation compliance.</w:t>
      </w:r>
    </w:p>
    <w:p w14:paraId="081D2DD3" w14:textId="77777777" w:rsidR="00A122BA" w:rsidRPr="00FF736B" w:rsidRDefault="00A122BA" w:rsidP="00A122BA">
      <w:r>
        <w:t>· International donors (GIZ, EU) - potential grant providers.</w:t>
      </w:r>
    </w:p>
    <w:p w14:paraId="6273AA4D" w14:textId="77777777" w:rsidR="00A122BA" w:rsidRPr="00FF736B" w:rsidRDefault="00A122BA" w:rsidP="00A122BA">
      <w:r>
        <w:t>1. RISKS AND MITIGATION MEASURES</w:t>
      </w:r>
    </w:p>
    <w:p w14:paraId="0A594416" w14:textId="77777777" w:rsidR="00A122BA" w:rsidRDefault="00A122BA" w:rsidP="00A122BA">
      <w:r>
        <w:t>· Military action or mining: inspection by sappers, armored glass, and equipment insurance.</w:t>
      </w:r>
    </w:p>
    <w:p w14:paraId="1D95B9FD" w14:textId="77777777" w:rsidR="00A122BA" w:rsidRDefault="00A122BA" w:rsidP="00A122BA">
      <w:r>
        <w:t>· Bureaucratic delays (permits in the border zone for the Novoselytsia and Storozhynets communities): early submission of documents, involvement of a lawyer, and support from territorial communities.</w:t>
      </w:r>
    </w:p>
    <w:p w14:paraId="140CE904" w14:textId="77777777" w:rsidR="00A122BA" w:rsidRDefault="00A122BA" w:rsidP="00A122BA">
      <w:r>
        <w:t>· Machinery breakdown / lack of spare parts: selection of a model with a warranty and spare parts warehouse in the EU, mechanic training, and a reserve fund.</w:t>
      </w:r>
    </w:p>
    <w:p w14:paraId="4E540A94" w14:textId="77777777" w:rsidR="00A122BA" w:rsidRDefault="00A122BA" w:rsidP="00A122BA">
      <w:r>
        <w:t>· Seasonal decline in demand: work in the autumn-winter period (clearing shelterbelts, preparing mulch).</w:t>
      </w:r>
    </w:p>
    <w:p w14:paraId="0926BE97" w14:textId="77777777" w:rsidR="00A122BA" w:rsidRDefault="00A122BA" w:rsidP="00A122BA">
      <w:r>
        <w:t>· Rising fuel prices: forward contracts and wholesale purchases.</w:t>
      </w:r>
    </w:p>
    <w:p w14:paraId="2E6A4CC5" w14:textId="77777777" w:rsidR="00A122BA" w:rsidRPr="009835A0" w:rsidRDefault="00A122BA" w:rsidP="00A122BA">
      <w:pPr>
        <w:rPr>
          <w:lang w:val="uk-UA"/>
        </w:rPr>
      </w:pPr>
      <w:r>
        <w:t>1. PROJECT TEAM</w:t>
      </w:r>
    </w:p>
    <w:p w14:paraId="3F0FF7F6" w14:textId="77777777" w:rsidR="00A122BA" w:rsidRDefault="00A122BA" w:rsidP="00A122BA">
      <w:r>
        <w:t>· Cooperative manager (M. V. Vizniuk) - overall management, fundraising, and communication with donors.</w:t>
      </w:r>
    </w:p>
    <w:p w14:paraId="62A85C66" w14:textId="77777777" w:rsidR="00A122BA" w:rsidRDefault="00A122BA" w:rsidP="00A122BA">
      <w:r>
        <w:t>· Chief agronomist (hired) - plot assessment, work planning, and quality control of reclamation.</w:t>
      </w:r>
    </w:p>
    <w:p w14:paraId="6FEDB28F" w14:textId="77777777" w:rsidR="00A122BA" w:rsidRDefault="00A122BA" w:rsidP="00A122BA">
      <w:r>
        <w:t>· Mulcher operators (2 persons) - machinery operation and daily maintenance.</w:t>
      </w:r>
    </w:p>
    <w:p w14:paraId="0CE7FB4F" w14:textId="77777777" w:rsidR="00A122BA" w:rsidRDefault="00A122BA" w:rsidP="00A122BA">
      <w:r>
        <w:t>· Mechanic-driver - repairs, maintenance, and logistics.</w:t>
      </w:r>
    </w:p>
    <w:p w14:paraId="3AA0B3C8" w14:textId="77777777" w:rsidR="00A122BA" w:rsidRPr="00E440AA" w:rsidRDefault="00A122BA">
      <w:pPr>
        <w:rPr>
          <w:lang w:val="uk-UA"/>
        </w:rPr>
      </w:pPr>
      <w:r>
        <w:t>· Accountant-coordinator (part-time) - financial reporting and preparation of documents for grant providers</w:t>
      </w:r>
    </w:p>
    <w:sectPr w:rsidR="00A122BA" w:rsidRPr="00E440AA">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8FF70" w14:textId="77777777" w:rsidR="00573C3A" w:rsidRDefault="00573C3A">
      <w:pPr>
        <w:spacing w:after="0" w:line="240" w:lineRule="auto"/>
      </w:pPr>
      <w:r>
        <w:separator/>
      </w:r>
    </w:p>
  </w:endnote>
  <w:endnote w:type="continuationSeparator" w:id="0">
    <w:p w14:paraId="7CBB6D8C" w14:textId="77777777" w:rsidR="00573C3A" w:rsidRDefault="00573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552A5" w14:textId="77777777" w:rsidR="001878DB" w:rsidRDefault="001878D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3AB12" w14:textId="77777777" w:rsidR="001878DB" w:rsidRDefault="001878D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9E25B" w14:textId="77777777" w:rsidR="001878DB" w:rsidRDefault="001878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78273" w14:textId="77777777" w:rsidR="00573C3A" w:rsidRDefault="00573C3A">
      <w:pPr>
        <w:spacing w:after="0" w:line="240" w:lineRule="auto"/>
      </w:pPr>
      <w:r>
        <w:separator/>
      </w:r>
    </w:p>
  </w:footnote>
  <w:footnote w:type="continuationSeparator" w:id="0">
    <w:p w14:paraId="6FCFAE72" w14:textId="77777777" w:rsidR="00573C3A" w:rsidRDefault="00573C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ECCBA" w14:textId="77777777" w:rsidR="001878DB" w:rsidRDefault="001878D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C92A4" w14:textId="77777777" w:rsidR="001878DB" w:rsidRDefault="001878D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0491D" w14:textId="77777777" w:rsidR="001878DB" w:rsidRDefault="001878D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2BA"/>
    <w:rsid w:val="001878DB"/>
    <w:rsid w:val="002E2583"/>
    <w:rsid w:val="004D0F58"/>
    <w:rsid w:val="00573C3A"/>
    <w:rsid w:val="0076016F"/>
    <w:rsid w:val="00800684"/>
    <w:rsid w:val="00951B27"/>
    <w:rsid w:val="009835A0"/>
    <w:rsid w:val="00A122BA"/>
    <w:rsid w:val="00D57FBF"/>
    <w:rsid w:val="00E440AA"/>
    <w:rsid w:val="00FF73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BE157"/>
  <w15:chartTrackingRefBased/>
  <w15:docId w15:val="{3E9D54DC-97B2-0148-B740-09A48A484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uk-U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122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122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122B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122B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122B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122B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122B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122B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122B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2B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122B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122B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122B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122B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122B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122BA"/>
    <w:rPr>
      <w:rFonts w:eastAsiaTheme="majorEastAsia" w:cstheme="majorBidi"/>
      <w:color w:val="595959" w:themeColor="text1" w:themeTint="A6"/>
    </w:rPr>
  </w:style>
  <w:style w:type="character" w:customStyle="1" w:styleId="80">
    <w:name w:val="Заголовок 8 Знак"/>
    <w:basedOn w:val="a0"/>
    <w:link w:val="8"/>
    <w:uiPriority w:val="9"/>
    <w:semiHidden/>
    <w:rsid w:val="00A122B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122BA"/>
    <w:rPr>
      <w:rFonts w:eastAsiaTheme="majorEastAsia" w:cstheme="majorBidi"/>
      <w:color w:val="272727" w:themeColor="text1" w:themeTint="D8"/>
    </w:rPr>
  </w:style>
  <w:style w:type="paragraph" w:styleId="a3">
    <w:name w:val="Title"/>
    <w:basedOn w:val="a"/>
    <w:next w:val="a"/>
    <w:link w:val="a4"/>
    <w:uiPriority w:val="10"/>
    <w:qFormat/>
    <w:rsid w:val="00A122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122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22B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122B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122BA"/>
    <w:pPr>
      <w:spacing w:before="160"/>
      <w:jc w:val="center"/>
    </w:pPr>
    <w:rPr>
      <w:i/>
      <w:iCs/>
      <w:color w:val="404040" w:themeColor="text1" w:themeTint="BF"/>
    </w:rPr>
  </w:style>
  <w:style w:type="character" w:customStyle="1" w:styleId="22">
    <w:name w:val="Цитата 2 Знак"/>
    <w:basedOn w:val="a0"/>
    <w:link w:val="21"/>
    <w:uiPriority w:val="29"/>
    <w:rsid w:val="00A122BA"/>
    <w:rPr>
      <w:i/>
      <w:iCs/>
      <w:color w:val="404040" w:themeColor="text1" w:themeTint="BF"/>
    </w:rPr>
  </w:style>
  <w:style w:type="paragraph" w:styleId="a7">
    <w:name w:val="List Paragraph"/>
    <w:basedOn w:val="a"/>
    <w:uiPriority w:val="34"/>
    <w:qFormat/>
    <w:rsid w:val="00A122BA"/>
    <w:pPr>
      <w:ind w:left="720"/>
      <w:contextualSpacing/>
    </w:pPr>
  </w:style>
  <w:style w:type="character" w:styleId="a8">
    <w:name w:val="Intense Emphasis"/>
    <w:basedOn w:val="a0"/>
    <w:uiPriority w:val="21"/>
    <w:qFormat/>
    <w:rsid w:val="00A122BA"/>
    <w:rPr>
      <w:i/>
      <w:iCs/>
      <w:color w:val="0F4761" w:themeColor="accent1" w:themeShade="BF"/>
    </w:rPr>
  </w:style>
  <w:style w:type="paragraph" w:styleId="a9">
    <w:name w:val="Intense Quote"/>
    <w:basedOn w:val="a"/>
    <w:next w:val="a"/>
    <w:link w:val="aa"/>
    <w:uiPriority w:val="30"/>
    <w:qFormat/>
    <w:rsid w:val="00A122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122BA"/>
    <w:rPr>
      <w:i/>
      <w:iCs/>
      <w:color w:val="0F4761" w:themeColor="accent1" w:themeShade="BF"/>
    </w:rPr>
  </w:style>
  <w:style w:type="character" w:styleId="ab">
    <w:name w:val="Intense Reference"/>
    <w:basedOn w:val="a0"/>
    <w:uiPriority w:val="32"/>
    <w:qFormat/>
    <w:rsid w:val="00A122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1953</Words>
  <Characters>11136</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Nikulin</dc:creator>
  <cp:keywords/>
  <dc:description/>
  <cp:lastModifiedBy>Mike Nikulin</cp:lastModifiedBy>
  <cp:revision>4</cp:revision>
  <dcterms:created xsi:type="dcterms:W3CDTF">2026-06-17T19:57:00Z</dcterms:created>
  <dcterms:modified xsi:type="dcterms:W3CDTF">2026-06-22T15:22:00Z</dcterms:modified>
</cp:coreProperties>
</file>