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pPr>
      <w:r>
        <w:rPr>
          <w:rFonts w:ascii="Times New Roman" w:hAnsi="Times New Roman" w:eastAsia="Times New Roman"/>
          <w:b/>
          <w:i w:val="0"/>
          <w:sz w:val="22"/>
        </w:rPr>
        <w:t>From:</w:t>
      </w:r>
    </w:p>
    <w:p>
      <w:pPr>
        <w:spacing w:after="120"/>
      </w:pPr>
      <w:r>
        <w:rPr>
          <w:rFonts w:ascii="Times New Roman" w:hAnsi="Times New Roman" w:eastAsia="Times New Roman"/>
          <w:b w:val="0"/>
          <w:i w:val="0"/>
          <w:sz w:val="22"/>
        </w:rPr>
        <w:t>PE “Language College Priority”</w:t>
      </w:r>
    </w:p>
    <w:p>
      <w:pPr>
        <w:spacing w:after="120"/>
      </w:pPr>
      <w:r>
        <w:rPr>
          <w:rFonts w:ascii="Times New Roman" w:hAnsi="Times New Roman" w:eastAsia="Times New Roman"/>
          <w:b w:val="0"/>
          <w:i w:val="0"/>
          <w:sz w:val="22"/>
        </w:rPr>
        <w:t>Chernivtsi, Ukraine</w:t>
      </w:r>
    </w:p>
    <w:p>
      <w:pPr>
        <w:spacing w:after="120"/>
      </w:pPr>
      <w:r>
        <w:rPr>
          <w:rFonts w:ascii="Times New Roman" w:hAnsi="Times New Roman" w:eastAsia="Times New Roman"/>
          <w:b w:val="0"/>
          <w:i w:val="0"/>
          <w:sz w:val="22"/>
        </w:rPr>
        <w:t>Director – Tetyana Kryzhanovska</w:t>
      </w:r>
    </w:p>
    <w:p/>
    <w:p>
      <w:pPr>
        <w:spacing w:after="120"/>
      </w:pPr>
      <w:r>
        <w:rPr>
          <w:rFonts w:ascii="Times New Roman" w:hAnsi="Times New Roman" w:eastAsia="Times New Roman"/>
          <w:b/>
          <w:i w:val="0"/>
          <w:sz w:val="22"/>
        </w:rPr>
        <w:t>To:</w:t>
      </w:r>
    </w:p>
    <w:p>
      <w:pPr>
        <w:spacing w:after="120"/>
      </w:pPr>
      <w:r>
        <w:rPr>
          <w:rFonts w:ascii="Times New Roman" w:hAnsi="Times New Roman" w:eastAsia="Times New Roman"/>
          <w:b w:val="0"/>
          <w:i w:val="0"/>
          <w:sz w:val="22"/>
        </w:rPr>
        <w:t>Dear Korean friends and initiators of the Seoul Declaration</w:t>
      </w:r>
    </w:p>
    <w:p/>
    <w:p>
      <w:pPr>
        <w:spacing w:after="120"/>
      </w:pPr>
      <w:r>
        <w:rPr>
          <w:rFonts w:ascii="Times New Roman" w:hAnsi="Times New Roman" w:eastAsia="Times New Roman"/>
          <w:b/>
          <w:i w:val="0"/>
          <w:sz w:val="22"/>
        </w:rPr>
        <w:t>Subject:</w:t>
      </w:r>
    </w:p>
    <w:p>
      <w:pPr>
        <w:spacing w:after="120"/>
      </w:pPr>
      <w:r>
        <w:rPr>
          <w:rFonts w:ascii="Times New Roman" w:hAnsi="Times New Roman" w:eastAsia="Times New Roman"/>
          <w:b w:val="0"/>
          <w:i w:val="0"/>
          <w:sz w:val="22"/>
        </w:rPr>
        <w:t>Practical implementation of the Seoul Declaration: proposal from Language College Priority (Chernivtsi) to create the regional language hub “Language College 4.0”</w:t>
      </w:r>
    </w:p>
    <w:p/>
    <w:p>
      <w:pPr>
        <w:spacing w:after="120"/>
      </w:pPr>
      <w:r>
        <w:rPr>
          <w:rFonts w:ascii="Times New Roman" w:hAnsi="Times New Roman" w:eastAsia="Times New Roman"/>
          <w:b w:val="0"/>
          <w:i w:val="0"/>
          <w:sz w:val="22"/>
        </w:rPr>
        <w:t>Dear Korean friends and initiators of the Seoul Declaration!</w:t>
      </w:r>
    </w:p>
    <w:p>
      <w:pPr>
        <w:spacing w:after="120"/>
      </w:pPr>
      <w:r>
        <w:rPr>
          <w:rFonts w:ascii="Times New Roman" w:hAnsi="Times New Roman" w:eastAsia="Times New Roman"/>
          <w:b w:val="0"/>
          <w:i w:val="0"/>
          <w:sz w:val="22"/>
        </w:rPr>
        <w:t>On behalf of PE “Language College Priority” (Chernivtsi, Ukraine), I express to you my deep respect and gratitude for the leadership of the Republic of Korea in initiating the Seoul Declaration of February 25, 2026. It was a great honor for us to put our signature under this document, which symbolizes the transition from war to Total Recovery (4S: Smart, Sustainable, Social, Spiritual).</w:t>
      </w:r>
    </w:p>
    <w:p>
      <w:pPr>
        <w:spacing w:after="120"/>
      </w:pPr>
      <w:r>
        <w:rPr>
          <w:rFonts w:ascii="Times New Roman" w:hAnsi="Times New Roman" w:eastAsia="Times New Roman"/>
          <w:b w:val="0"/>
          <w:i w:val="0"/>
          <w:sz w:val="22"/>
        </w:rPr>
        <w:t>We share your vision: the reconstruction of Ukraine is not merely physical construction, but the creation of a new quality of human capital. That is why we address you with a specific proposal that will become an organic part of the “Second Minnesota Project” (Section V of the Declaration) and the Interregional Smart Village platform.</w:t>
      </w:r>
    </w:p>
    <w:p>
      <w:pPr>
        <w:spacing w:after="120"/>
      </w:pPr>
      <w:r>
        <w:rPr>
          <w:rFonts w:ascii="Times New Roman" w:hAnsi="Times New Roman" w:eastAsia="Times New Roman"/>
          <w:b/>
          <w:i w:val="0"/>
          <w:sz w:val="22"/>
        </w:rPr>
        <w:t>Who are we?</w:t>
      </w:r>
    </w:p>
    <w:p>
      <w:pPr>
        <w:spacing w:after="120"/>
      </w:pPr>
      <w:r>
        <w:rPr>
          <w:rFonts w:ascii="Times New Roman" w:hAnsi="Times New Roman" w:eastAsia="Times New Roman"/>
          <w:b w:val="0"/>
          <w:i w:val="0"/>
          <w:sz w:val="22"/>
        </w:rPr>
        <w:t>PE “Language College Priority” is one of the leading regional centers for language training, continuously operating for more than 20 years in the city of Chernivtsi. We have accumulated unique experience in three key areas: early education of children from preschool age, preparation of students for international tests for admission to the best universities in the world, and corporate professional development for specialists. Thus, we form a continuous educational chain — from the first steps in language to professional proficiency. Our professional communication programs for medical workers, engineers, production specialists and cultural professionals directly correspond to the staffing challenges outlined in the “Second Minnesota Project” of the Seoul Declaration, while the foundation laid in children’s groups ensures the sustainability of this development for decades ahead.</w:t>
      </w:r>
    </w:p>
    <w:p>
      <w:pPr>
        <w:spacing w:after="120"/>
      </w:pPr>
      <w:r>
        <w:rPr>
          <w:rFonts w:ascii="Times New Roman" w:hAnsi="Times New Roman" w:eastAsia="Times New Roman"/>
          <w:b/>
          <w:i w:val="0"/>
          <w:sz w:val="22"/>
        </w:rPr>
        <w:t>The college’s language priorities — languages of peace and cooperation</w:t>
      </w:r>
    </w:p>
    <w:p>
      <w:pPr>
        <w:spacing w:after="120"/>
      </w:pPr>
      <w:r>
        <w:rPr>
          <w:rFonts w:ascii="Times New Roman" w:hAnsi="Times New Roman" w:eastAsia="Times New Roman"/>
          <w:b w:val="0"/>
          <w:i w:val="0"/>
          <w:sz w:val="22"/>
        </w:rPr>
        <w:t>We are convinced that language competence is not merely an educational asset, but a key instrument of peace, mutual understanding and economic recovery. That is why we are expanding the range of languages taught, focusing on those that open the broadest opportunities for international cooperation:</w:t>
      </w:r>
    </w:p>
    <w:p>
      <w:pPr>
        <w:spacing w:after="120"/>
      </w:pPr>
      <w:r>
        <w:rPr>
          <w:rFonts w:ascii="Times New Roman" w:hAnsi="Times New Roman" w:eastAsia="Times New Roman"/>
          <w:b w:val="0"/>
          <w:i w:val="0"/>
          <w:sz w:val="22"/>
        </w:rPr>
        <w:t>- English — the basic language of global communication, diplomacy and business.</w:t>
      </w:r>
    </w:p>
    <w:p>
      <w:pPr>
        <w:spacing w:after="120"/>
      </w:pPr>
      <w:r>
        <w:rPr>
          <w:rFonts w:ascii="Times New Roman" w:hAnsi="Times New Roman" w:eastAsia="Times New Roman"/>
          <w:b w:val="0"/>
          <w:i w:val="0"/>
          <w:sz w:val="22"/>
        </w:rPr>
        <w:t>- The main languages of EU countries — German, French and Spanish. These languages are official languages of the European Union and the UN, necessary for Ukraine’s integration into European structures, participation in Erasmus+, Horizon Europe, academic exchanges and employment in European countries.</w:t>
      </w:r>
    </w:p>
    <w:p>
      <w:pPr>
        <w:spacing w:after="120"/>
      </w:pPr>
      <w:r>
        <w:rPr>
          <w:rFonts w:ascii="Times New Roman" w:hAnsi="Times New Roman" w:eastAsia="Times New Roman"/>
          <w:b w:val="0"/>
          <w:i w:val="0"/>
          <w:sz w:val="22"/>
        </w:rPr>
        <w:t>- Korean — our strategic priority in light of Ukrainian-Korean cooperation. We are launching Korean language teaching on the basis of distance platforms, which allows us to involve qualified native speakers and teachers directly from the Republic of Korea. This solution is a practical implementation of the Smart-recovery principle — using technology where there is a staffing deficit, since there are currently no Korean language teachers in Chernivtsi.</w:t>
      </w:r>
    </w:p>
    <w:p>
      <w:pPr>
        <w:spacing w:after="120"/>
      </w:pPr>
      <w:r>
        <w:rPr>
          <w:rFonts w:ascii="Times New Roman" w:hAnsi="Times New Roman" w:eastAsia="Times New Roman"/>
          <w:b w:val="0"/>
          <w:i w:val="0"/>
          <w:sz w:val="22"/>
        </w:rPr>
        <w:t>- Ukrainian for foreigners — an important humanitarian direction. We offer Ukrainian language courses for foreign students, volunteers, diplomats, specialists of international missions and everyone interested who plans to work, study or participate in the reconstruction of Ukraine. Knowledge of Ukrainian promotes deeper mutual understanding, integration into local communities and effective implementation of joint projects within the Seoul platform.</w:t>
      </w:r>
    </w:p>
    <w:p>
      <w:pPr>
        <w:spacing w:after="120"/>
      </w:pPr>
      <w:r>
        <w:rPr>
          <w:rFonts w:ascii="Times New Roman" w:hAnsi="Times New Roman" w:eastAsia="Times New Roman"/>
          <w:b w:val="0"/>
          <w:i w:val="0"/>
          <w:sz w:val="22"/>
        </w:rPr>
        <w:t>We pay special attention to the Korean language, which will become a bridge between our cultures and economies. Thanks to the distance learning format, our students, even while staying in Chernivtsi, will be able to:</w:t>
      </w:r>
    </w:p>
    <w:p>
      <w:pPr>
        <w:spacing w:after="120"/>
      </w:pPr>
      <w:r>
        <w:rPr>
          <w:rFonts w:ascii="Times New Roman" w:hAnsi="Times New Roman" w:eastAsia="Times New Roman"/>
          <w:b w:val="0"/>
          <w:i w:val="0"/>
          <w:sz w:val="22"/>
        </w:rPr>
        <w:t>- Participate in student exchange programs with Korean universities.</w:t>
      </w:r>
    </w:p>
    <w:p>
      <w:pPr>
        <w:spacing w:after="120"/>
      </w:pPr>
      <w:r>
        <w:rPr>
          <w:rFonts w:ascii="Times New Roman" w:hAnsi="Times New Roman" w:eastAsia="Times New Roman"/>
          <w:b w:val="0"/>
          <w:i w:val="0"/>
          <w:sz w:val="22"/>
        </w:rPr>
        <w:t>- Complete internships at high-tech production facilities in Korea.</w:t>
      </w:r>
    </w:p>
    <w:p>
      <w:pPr>
        <w:spacing w:after="120"/>
      </w:pPr>
      <w:r>
        <w:rPr>
          <w:rFonts w:ascii="Times New Roman" w:hAnsi="Times New Roman" w:eastAsia="Times New Roman"/>
          <w:b w:val="0"/>
          <w:i w:val="0"/>
          <w:sz w:val="22"/>
        </w:rPr>
        <w:t>- Find employment in joint Ukrainian-Korean reconstruction projects (construction, energy, transport, digital infrastructure).</w:t>
      </w:r>
    </w:p>
    <w:p>
      <w:pPr>
        <w:spacing w:after="120"/>
      </w:pPr>
      <w:r>
        <w:rPr>
          <w:rFonts w:ascii="Times New Roman" w:hAnsi="Times New Roman" w:eastAsia="Times New Roman"/>
          <w:b w:val="0"/>
          <w:i w:val="0"/>
          <w:sz w:val="22"/>
        </w:rPr>
        <w:t>- Join medical and cultural exchanges provided by the Interregional Smart Village platform.</w:t>
      </w:r>
    </w:p>
    <w:p>
      <w:pPr>
        <w:spacing w:after="120"/>
      </w:pPr>
      <w:r>
        <w:rPr>
          <w:rFonts w:ascii="Times New Roman" w:hAnsi="Times New Roman" w:eastAsia="Times New Roman"/>
          <w:b/>
          <w:i w:val="0"/>
          <w:sz w:val="22"/>
        </w:rPr>
        <w:t>Our proposal: Language College 4.0</w:t>
      </w:r>
    </w:p>
    <w:p>
      <w:pPr>
        <w:spacing w:after="120"/>
      </w:pPr>
      <w:r>
        <w:rPr>
          <w:rFonts w:ascii="Times New Roman" w:hAnsi="Times New Roman" w:eastAsia="Times New Roman"/>
          <w:b w:val="0"/>
          <w:i w:val="0"/>
          <w:sz w:val="22"/>
        </w:rPr>
        <w:t>Guided by the principle of Smart recovery and taking into account the acute shortage of professional teachers in Ukraine, we have begun implementing a hybrid learning model that combines:</w:t>
      </w:r>
    </w:p>
    <w:p>
      <w:pPr>
        <w:spacing w:after="120"/>
      </w:pPr>
      <w:r>
        <w:rPr>
          <w:rFonts w:ascii="Times New Roman" w:hAnsi="Times New Roman" w:eastAsia="Times New Roman"/>
          <w:b w:val="0"/>
          <w:i w:val="0"/>
          <w:sz w:val="22"/>
        </w:rPr>
        <w:t>1. Live learning — preserving the social and spiritual dimension (Spiritual, Social), which is critically important for post-war society.</w:t>
      </w:r>
    </w:p>
    <w:p>
      <w:pPr>
        <w:spacing w:after="120"/>
      </w:pPr>
      <w:r>
        <w:rPr>
          <w:rFonts w:ascii="Times New Roman" w:hAnsi="Times New Roman" w:eastAsia="Times New Roman"/>
          <w:b w:val="0"/>
          <w:i w:val="0"/>
          <w:sz w:val="22"/>
        </w:rPr>
        <w:t>2. Robotics and AI — for automating routine tasks (vocabulary and grammar training) in order to compensate for the shortage of teachers.</w:t>
      </w:r>
    </w:p>
    <w:p>
      <w:pPr>
        <w:spacing w:after="120"/>
      </w:pPr>
      <w:r>
        <w:rPr>
          <w:rFonts w:ascii="Times New Roman" w:hAnsi="Times New Roman" w:eastAsia="Times New Roman"/>
          <w:b w:val="0"/>
          <w:i w:val="0"/>
          <w:sz w:val="22"/>
        </w:rPr>
        <w:t>3. Distance platforms — we ensure equal access to quality education regardless of place of residence. Our platform is open to residents of remote villages, hard-to-reach mountainous and rural areas, as well as to everyone who chooses a distance format for personal or professional reasons. Separately, the platform solves the problem of teaching languages whose native speakers are physically absent in the region (such as Korean).</w:t>
      </w:r>
    </w:p>
    <w:p>
      <w:pPr>
        <w:spacing w:after="120"/>
      </w:pPr>
      <w:r>
        <w:rPr>
          <w:rFonts w:ascii="Times New Roman" w:hAnsi="Times New Roman" w:eastAsia="Times New Roman"/>
          <w:b w:val="0"/>
          <w:i w:val="0"/>
          <w:sz w:val="22"/>
        </w:rPr>
        <w:t>4. Inclusive educational ecosystem — a separate track for people with disabilities. We create specialized distance programs adapted to the needs of people with hearing, visual, musculoskeletal and other functional impairments. For this purpose, we implement: real-time subtitling, audio description of educational materials, compatibility of platforms with screen readers (screen access programs), flexible pace of learning and individual tutor support. This corresponds to the Social principle of the Seoul Declaration — inclusive job creation and community recovery where no one is left behind.</w:t>
      </w:r>
    </w:p>
    <w:p>
      <w:pPr>
        <w:spacing w:after="120"/>
      </w:pPr>
      <w:r>
        <w:rPr>
          <w:rFonts w:ascii="Times New Roman" w:hAnsi="Times New Roman" w:eastAsia="Times New Roman"/>
          <w:b/>
          <w:i w:val="0"/>
          <w:sz w:val="22"/>
        </w:rPr>
        <w:t>Why are we addressing you specifically?</w:t>
      </w:r>
    </w:p>
    <w:p>
      <w:pPr>
        <w:spacing w:after="120"/>
      </w:pPr>
      <w:r>
        <w:rPr>
          <w:rFonts w:ascii="Times New Roman" w:hAnsi="Times New Roman" w:eastAsia="Times New Roman"/>
          <w:b w:val="0"/>
          <w:i w:val="0"/>
          <w:sz w:val="22"/>
        </w:rPr>
        <w:t>We want our college to become a pilot regional educational hub within Ukrainian-Korean cooperation. We are ready to:</w:t>
      </w:r>
    </w:p>
    <w:p>
      <w:pPr>
        <w:spacing w:after="120"/>
      </w:pPr>
      <w:r>
        <w:rPr>
          <w:rFonts w:ascii="Times New Roman" w:hAnsi="Times New Roman" w:eastAsia="Times New Roman"/>
          <w:b w:val="0"/>
          <w:i w:val="0"/>
          <w:sz w:val="22"/>
        </w:rPr>
        <w:t>- Provide our platform for testing Korean-made EdTech solutions (VR simulators for medical professionals, AI assistants for engineers).</w:t>
      </w:r>
    </w:p>
    <w:p>
      <w:pPr>
        <w:spacing w:after="120"/>
      </w:pPr>
      <w:r>
        <w:rPr>
          <w:rFonts w:ascii="Times New Roman" w:hAnsi="Times New Roman" w:eastAsia="Times New Roman"/>
          <w:b w:val="0"/>
          <w:i w:val="0"/>
          <w:sz w:val="22"/>
        </w:rPr>
        <w:t>- Train personnel for future Smart Villages in Bukovyna with knowledge of English, Korean and other languages.</w:t>
      </w:r>
    </w:p>
    <w:p>
      <w:pPr>
        <w:spacing w:after="120"/>
      </w:pPr>
      <w:r>
        <w:rPr>
          <w:rFonts w:ascii="Times New Roman" w:hAnsi="Times New Roman" w:eastAsia="Times New Roman"/>
          <w:b w:val="0"/>
          <w:i w:val="0"/>
          <w:sz w:val="22"/>
        </w:rPr>
        <w:t>- Disseminate the success story of the “Miracle on the Han River” and Korean recovery experience through educational programs.</w:t>
      </w:r>
    </w:p>
    <w:p>
      <w:pPr>
        <w:spacing w:after="120"/>
      </w:pPr>
      <w:r>
        <w:rPr>
          <w:rFonts w:ascii="Times New Roman" w:hAnsi="Times New Roman" w:eastAsia="Times New Roman"/>
          <w:b w:val="0"/>
          <w:i w:val="0"/>
          <w:sz w:val="22"/>
        </w:rPr>
        <w:t>We believe that, thanks to your technological expertise and our pedagogical experience, we will be able to create a benchmark model of modern professional education, as referred to in the Seoul Declaration.</w:t>
      </w:r>
    </w:p>
    <w:p>
      <w:pPr>
        <w:spacing w:after="120"/>
      </w:pPr>
      <w:r>
        <w:rPr>
          <w:rFonts w:ascii="Times New Roman" w:hAnsi="Times New Roman" w:eastAsia="Times New Roman"/>
          <w:b w:val="0"/>
          <w:i w:val="0"/>
          <w:sz w:val="22"/>
        </w:rPr>
        <w:t>We would be grateful for the opportunity to hold an online meeting or send a detailed project roadmap for further discussion.</w:t>
      </w:r>
    </w:p>
    <w:p>
      <w:pPr>
        <w:spacing w:after="120"/>
      </w:pPr>
      <w:r>
        <w:rPr>
          <w:rFonts w:ascii="Times New Roman" w:hAnsi="Times New Roman" w:eastAsia="Times New Roman"/>
          <w:b w:val="0"/>
          <w:i w:val="0"/>
          <w:sz w:val="22"/>
        </w:rPr>
        <w:t>With deep respect and hope for a strong partnership,</w:t>
      </w:r>
    </w:p>
    <w:p>
      <w:pPr>
        <w:spacing w:after="120"/>
      </w:pPr>
      <w:r>
        <w:rPr>
          <w:rFonts w:ascii="Times New Roman" w:hAnsi="Times New Roman" w:eastAsia="Times New Roman"/>
          <w:b w:val="0"/>
          <w:i w:val="0"/>
          <w:sz w:val="22"/>
        </w:rPr>
        <w:t>Tetyana Kryzhanovska</w:t>
      </w:r>
    </w:p>
    <w:p>
      <w:pPr>
        <w:spacing w:after="120"/>
      </w:pPr>
      <w:r>
        <w:rPr>
          <w:rFonts w:ascii="Times New Roman" w:hAnsi="Times New Roman" w:eastAsia="Times New Roman"/>
          <w:b w:val="0"/>
          <w:i w:val="0"/>
          <w:sz w:val="22"/>
        </w:rPr>
        <w:t>Director, PE “Language College Priority”</w:t>
      </w:r>
    </w:p>
    <w:sectPr w:rsidR="00FC693F" w:rsidRPr="0006063C" w:rsidSect="00034616">
      <w:footerReference w:type="default" r:id="rId9"/>
      <w:pgSz w:w="12240" w:h="15840"/>
      <w:pgMar w:top="936" w:right="1008" w:bottom="93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8"/>
      </w:rPr>
      <w:t>Information Letter | Language College Priority</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Times New Roman" w:hAnsi="Times New Roman" w:eastAsia="Times New Roman"/>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Times New Roman" w:hAnsi="Times New Roman" w:eastAsia="Times New Roman"/>
      <w:b/>
      <w:bCs/>
      <w:color w:val="2B5B3F"/>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Times New Roman" w:hAnsi="Times New Roman" w:eastAsia="Times New Roman"/>
      <w:b/>
      <w:bCs/>
      <w:color w:val="2B5B3F"/>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